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专利服务机构名单</w:t>
      </w:r>
    </w:p>
    <w:tbl>
      <w:tblPr>
        <w:tblStyle w:val="5"/>
        <w:tblpPr w:leftFromText="180" w:rightFromText="180" w:vertAnchor="text" w:horzAnchor="page" w:tblpXSpec="center" w:tblpY="555"/>
        <w:tblOverlap w:val="never"/>
        <w:tblW w:w="15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5205"/>
        <w:gridCol w:w="5701"/>
        <w:gridCol w:w="1379"/>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520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服务机构</w:t>
            </w:r>
          </w:p>
        </w:tc>
        <w:tc>
          <w:tcPr>
            <w:tcW w:w="570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服务内容</w:t>
            </w:r>
          </w:p>
        </w:tc>
        <w:tc>
          <w:tcPr>
            <w:tcW w:w="137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联系人</w:t>
            </w:r>
          </w:p>
        </w:tc>
        <w:tc>
          <w:tcPr>
            <w:tcW w:w="205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呼和浩特市盛联专利代理事务所</w:t>
            </w:r>
            <w:r>
              <w:rPr>
                <w:rStyle w:val="7"/>
                <w:rFonts w:hint="eastAsia" w:ascii="CESI仿宋-GB2312" w:hAnsi="CESI仿宋-GB2312" w:eastAsia="CESI仿宋-GB2312" w:cs="CESI仿宋-GB2312"/>
                <w:sz w:val="24"/>
                <w:szCs w:val="24"/>
                <w:lang w:val="en-US" w:eastAsia="zh-CN" w:bidi="ar"/>
              </w:rPr>
              <w:t>(</w:t>
            </w:r>
            <w:r>
              <w:rPr>
                <w:rStyle w:val="8"/>
                <w:rFonts w:hint="eastAsia" w:ascii="CESI仿宋-GB2312" w:hAnsi="CESI仿宋-GB2312" w:eastAsia="CESI仿宋-GB2312" w:cs="CESI仿宋-GB2312"/>
                <w:sz w:val="24"/>
                <w:szCs w:val="24"/>
                <w:lang w:val="en-US" w:eastAsia="zh-CN" w:bidi="ar"/>
              </w:rPr>
              <w:t>普通合伙</w:t>
            </w:r>
            <w:r>
              <w:rPr>
                <w:rStyle w:val="7"/>
                <w:rFonts w:hint="eastAsia" w:ascii="CESI仿宋-GB2312" w:hAnsi="CESI仿宋-GB2312" w:eastAsia="CESI仿宋-GB2312" w:cs="CESI仿宋-GB2312"/>
                <w:sz w:val="24"/>
                <w:szCs w:val="24"/>
                <w:lang w:val="en-US" w:eastAsia="zh-CN" w:bidi="ar"/>
              </w:rPr>
              <w:t>)</w:t>
            </w:r>
          </w:p>
        </w:tc>
        <w:tc>
          <w:tcPr>
            <w:tcW w:w="5701" w:type="dxa"/>
            <w:vMerge w:val="restart"/>
            <w:noWrap w:val="0"/>
            <w:vAlign w:val="top"/>
          </w:tcPr>
          <w:p>
            <w:pPr>
              <w:jc w:val="both"/>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1.开展知识产权数据分析：</w:t>
            </w:r>
            <w:r>
              <w:rPr>
                <w:rFonts w:hint="eastAsia" w:ascii="仿宋_GB2312" w:hAnsi="仿宋_GB2312" w:eastAsia="仿宋_GB2312" w:cs="仿宋_GB2312"/>
                <w:i w:val="0"/>
                <w:color w:val="000000"/>
                <w:kern w:val="0"/>
                <w:sz w:val="24"/>
                <w:szCs w:val="24"/>
                <w:u w:val="none"/>
                <w:lang w:val="en-US" w:eastAsia="zh-CN" w:bidi="ar"/>
              </w:rPr>
              <w:t>协助梳理盟市各旗县区知识产权各类数据，帮助盟市市场监管局掌握专利、商标等数据的变化情况，定期收集盟市专利、商标相关数据，并做好汇编工作；协助盟市局及各旗县区知识产权局了解企业知识产权状况，协助解决各旗县区遇到的各类知识产权问题。</w:t>
            </w:r>
          </w:p>
          <w:p>
            <w:pPr>
              <w:jc w:val="both"/>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2.组织调研走访：</w:t>
            </w:r>
            <w:r>
              <w:rPr>
                <w:rFonts w:hint="eastAsia" w:ascii="仿宋_GB2312" w:hAnsi="仿宋_GB2312" w:eastAsia="仿宋_GB2312" w:cs="仿宋_GB2312"/>
                <w:i w:val="0"/>
                <w:color w:val="000000"/>
                <w:kern w:val="0"/>
                <w:sz w:val="24"/>
                <w:szCs w:val="24"/>
                <w:u w:val="none"/>
                <w:lang w:val="en-US" w:eastAsia="zh-CN" w:bidi="ar"/>
              </w:rPr>
              <w:t>线下走访盟市及旗县区所辖的企业，结合企业需求，挖掘申请专利。</w:t>
            </w:r>
          </w:p>
          <w:p>
            <w:pPr>
              <w:jc w:val="both"/>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3.培育高价值发明专利：</w:t>
            </w:r>
            <w:r>
              <w:rPr>
                <w:rFonts w:hint="eastAsia" w:ascii="仿宋_GB2312" w:hAnsi="仿宋_GB2312" w:eastAsia="仿宋_GB2312" w:cs="仿宋_GB2312"/>
                <w:i w:val="0"/>
                <w:color w:val="000000"/>
                <w:kern w:val="0"/>
                <w:sz w:val="24"/>
                <w:szCs w:val="24"/>
                <w:u w:val="none"/>
                <w:lang w:val="en-US" w:eastAsia="zh-CN" w:bidi="ar"/>
              </w:rPr>
              <w:t>针对盟市的重点产业领域的重点企业进行走访，指导企业开展高价值专利培育工作，协助企业建立专利池。以生物产业和新材料产业领域为重点，提供发明专利申请，帮助企业快速确权。协助全市企业有效实施专利转化，促进企业知识产权高质量发展。</w:t>
            </w:r>
          </w:p>
          <w:p>
            <w:pPr>
              <w:jc w:val="both"/>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4.开展培训：</w:t>
            </w:r>
            <w:r>
              <w:rPr>
                <w:rFonts w:hint="eastAsia" w:ascii="仿宋_GB2312" w:hAnsi="仿宋_GB2312" w:eastAsia="仿宋_GB2312" w:cs="仿宋_GB2312"/>
                <w:b w:val="0"/>
                <w:bCs w:val="0"/>
                <w:i w:val="0"/>
                <w:color w:val="000000"/>
                <w:kern w:val="0"/>
                <w:sz w:val="24"/>
                <w:szCs w:val="24"/>
                <w:u w:val="none"/>
                <w:lang w:val="en-US" w:eastAsia="zh-CN" w:bidi="ar"/>
              </w:rPr>
              <w:t>协助</w:t>
            </w:r>
            <w:r>
              <w:rPr>
                <w:rFonts w:hint="eastAsia" w:ascii="仿宋_GB2312" w:hAnsi="仿宋_GB2312" w:eastAsia="仿宋_GB2312" w:cs="仿宋_GB2312"/>
                <w:i w:val="0"/>
                <w:color w:val="000000"/>
                <w:kern w:val="0"/>
                <w:sz w:val="24"/>
                <w:szCs w:val="24"/>
                <w:u w:val="none"/>
                <w:lang w:val="en-US" w:eastAsia="zh-CN" w:bidi="ar"/>
              </w:rPr>
              <w:t>盟市、旗县知识产权局开展培训。</w:t>
            </w:r>
          </w:p>
          <w:p>
            <w:pPr>
              <w:jc w:val="both"/>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5.知识产权综合服务：</w:t>
            </w:r>
            <w:r>
              <w:rPr>
                <w:rFonts w:hint="eastAsia" w:ascii="仿宋_GB2312" w:hAnsi="仿宋_GB2312" w:eastAsia="仿宋_GB2312" w:cs="仿宋_GB2312"/>
                <w:i w:val="0"/>
                <w:color w:val="000000"/>
                <w:kern w:val="0"/>
                <w:sz w:val="24"/>
                <w:szCs w:val="24"/>
                <w:u w:val="none"/>
                <w:lang w:val="en-US" w:eastAsia="zh-CN" w:bidi="ar"/>
              </w:rPr>
              <w:t>结合盟市局的知识产权万里行活动方案，指导企业结合实际开展知识产权管理体系建设等工作，对知识产权质融资及知识产权保险有需求的企业，与金融机构、评估机构、保险机构积极对接，帮助企业解决质押融资和保险问题。</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6.知识产权维权托管服务：</w:t>
            </w:r>
            <w:r>
              <w:rPr>
                <w:rFonts w:hint="eastAsia" w:ascii="仿宋_GB2312" w:hAnsi="仿宋_GB2312" w:eastAsia="仿宋_GB2312" w:cs="仿宋_GB2312"/>
                <w:i w:val="0"/>
                <w:color w:val="000000"/>
                <w:kern w:val="0"/>
                <w:sz w:val="24"/>
                <w:szCs w:val="24"/>
                <w:u w:val="none"/>
                <w:lang w:val="en-US" w:eastAsia="zh-CN" w:bidi="ar"/>
              </w:rPr>
              <w:t>发挥知识产权中介机构作用构建企业与知识产权服务机构之间的供需对接平台，根据入托企业需求、研发企业相关产品或服务知识产权领域给予援助，与市场主体开展知识产权维权托管工作，优化知识产权托管服务的资源配置。开展各项工作时，要积极发现知识产权案件案源，并及时向属地盟市市场监管局反馈。</w:t>
            </w:r>
          </w:p>
          <w:p>
            <w:pPr>
              <w:jc w:val="both"/>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7.深化知识产权工作：</w:t>
            </w:r>
            <w:r>
              <w:rPr>
                <w:rFonts w:hint="eastAsia" w:ascii="仿宋_GB2312" w:hAnsi="仿宋_GB2312" w:eastAsia="仿宋_GB2312" w:cs="仿宋_GB2312"/>
                <w:b w:val="0"/>
                <w:bCs w:val="0"/>
                <w:i w:val="0"/>
                <w:color w:val="000000"/>
                <w:kern w:val="0"/>
                <w:sz w:val="24"/>
                <w:szCs w:val="24"/>
                <w:u w:val="none"/>
                <w:lang w:val="en-US" w:eastAsia="zh-CN" w:bidi="ar"/>
              </w:rPr>
              <w:t>指导</w:t>
            </w:r>
            <w:r>
              <w:rPr>
                <w:rFonts w:hint="eastAsia" w:ascii="仿宋_GB2312" w:hAnsi="仿宋_GB2312" w:eastAsia="仿宋_GB2312" w:cs="仿宋_GB2312"/>
                <w:i w:val="0"/>
                <w:color w:val="000000"/>
                <w:kern w:val="0"/>
                <w:sz w:val="24"/>
                <w:szCs w:val="24"/>
                <w:u w:val="none"/>
                <w:lang w:val="en-US" w:eastAsia="zh-CN" w:bidi="ar"/>
              </w:rPr>
              <w:t>开展专利转化运用、专利密集型产品备案、专利导航、分析评议、专利开放许可等工作。</w:t>
            </w: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经国富</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0471-3688150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包头兴顺专利代理事务所</w:t>
            </w:r>
            <w:r>
              <w:rPr>
                <w:rStyle w:val="9"/>
                <w:rFonts w:hint="eastAsia" w:ascii="CESI仿宋-GB2312" w:hAnsi="CESI仿宋-GB2312" w:eastAsia="CESI仿宋-GB2312" w:cs="CESI仿宋-GB2312"/>
                <w:sz w:val="24"/>
                <w:szCs w:val="24"/>
                <w:lang w:val="en-US" w:eastAsia="zh-CN" w:bidi="ar"/>
              </w:rPr>
              <w:t>(</w:t>
            </w:r>
            <w:r>
              <w:rPr>
                <w:rStyle w:val="10"/>
                <w:rFonts w:hint="eastAsia" w:ascii="CESI仿宋-GB2312" w:hAnsi="CESI仿宋-GB2312" w:eastAsia="CESI仿宋-GB2312" w:cs="CESI仿宋-GB2312"/>
                <w:sz w:val="24"/>
                <w:szCs w:val="24"/>
                <w:lang w:val="en-US" w:eastAsia="zh-CN" w:bidi="ar"/>
              </w:rPr>
              <w:t>普通合伙</w:t>
            </w:r>
            <w:r>
              <w:rPr>
                <w:rStyle w:val="9"/>
                <w:rFonts w:hint="eastAsia" w:ascii="CESI仿宋-GB2312" w:hAnsi="CESI仿宋-GB2312" w:eastAsia="CESI仿宋-GB2312" w:cs="CESI仿宋-GB2312"/>
                <w:sz w:val="24"/>
                <w:szCs w:val="24"/>
                <w:lang w:val="en-US" w:eastAsia="zh-CN" w:bidi="ar"/>
              </w:rPr>
              <w:t>)</w:t>
            </w:r>
          </w:p>
        </w:tc>
        <w:tc>
          <w:tcPr>
            <w:tcW w:w="570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郝荔蓁</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0472-5163777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内蒙古泓涵知识产权代理事务所</w:t>
            </w:r>
            <w:r>
              <w:rPr>
                <w:rStyle w:val="9"/>
                <w:rFonts w:hint="eastAsia" w:ascii="CESI仿宋-GB2312" w:hAnsi="CESI仿宋-GB2312" w:eastAsia="CESI仿宋-GB2312" w:cs="CESI仿宋-GB2312"/>
                <w:sz w:val="24"/>
                <w:szCs w:val="24"/>
                <w:lang w:val="en-US" w:eastAsia="zh-CN" w:bidi="ar"/>
              </w:rPr>
              <w:t>(</w:t>
            </w:r>
            <w:r>
              <w:rPr>
                <w:rStyle w:val="10"/>
                <w:rFonts w:hint="eastAsia" w:ascii="CESI仿宋-GB2312" w:hAnsi="CESI仿宋-GB2312" w:eastAsia="CESI仿宋-GB2312" w:cs="CESI仿宋-GB2312"/>
                <w:sz w:val="24"/>
                <w:szCs w:val="24"/>
                <w:lang w:val="en-US" w:eastAsia="zh-CN" w:bidi="ar"/>
              </w:rPr>
              <w:t>普通合伙</w:t>
            </w:r>
            <w:r>
              <w:rPr>
                <w:rStyle w:val="9"/>
                <w:rFonts w:hint="eastAsia" w:ascii="CESI仿宋-GB2312" w:hAnsi="CESI仿宋-GB2312" w:eastAsia="CESI仿宋-GB2312" w:cs="CESI仿宋-GB2312"/>
                <w:sz w:val="24"/>
                <w:szCs w:val="24"/>
                <w:lang w:val="en-US" w:eastAsia="zh-CN" w:bidi="ar"/>
              </w:rPr>
              <w:t>)</w:t>
            </w:r>
          </w:p>
        </w:tc>
        <w:tc>
          <w:tcPr>
            <w:tcW w:w="570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贺希格玛</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0471-3900277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鄂尔多斯市金筹专利代理事务所（普通合伙）</w:t>
            </w:r>
          </w:p>
        </w:tc>
        <w:tc>
          <w:tcPr>
            <w:tcW w:w="570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孔炜</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15044747778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刘晓光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内蒙古达尔知识产权代理事务所（普通合伙）</w:t>
            </w:r>
          </w:p>
        </w:tc>
        <w:tc>
          <w:tcPr>
            <w:tcW w:w="570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张亚伟</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15849216928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内蒙古北知星知识产权代理有限公司</w:t>
            </w:r>
          </w:p>
        </w:tc>
        <w:tc>
          <w:tcPr>
            <w:tcW w:w="570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李砚明</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15384885828</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刘洪利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北京志霖恒远知识产权代理事务所（普通合伙）内蒙古分所</w:t>
            </w:r>
          </w:p>
        </w:tc>
        <w:tc>
          <w:tcPr>
            <w:tcW w:w="57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郭栋梁</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15847193555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5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上海伯瑞杰知识产权代理有限公司内蒙古分公司</w:t>
            </w:r>
          </w:p>
        </w:tc>
        <w:tc>
          <w:tcPr>
            <w:tcW w:w="57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王晓丽</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15661245676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5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成都众恒智合专利代理事务所（普通合伙）内蒙古分所</w:t>
            </w:r>
          </w:p>
        </w:tc>
        <w:tc>
          <w:tcPr>
            <w:tcW w:w="57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赵健淳</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13548191757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深圳市千纳专利代理有限公司内蒙古分公司</w:t>
            </w:r>
          </w:p>
        </w:tc>
        <w:tc>
          <w:tcPr>
            <w:tcW w:w="57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严宏伟</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15548775525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5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杭州寒武纪知识产权代理有限公司内蒙古蒙嘟嘟知识产权代理分公司</w:t>
            </w:r>
          </w:p>
        </w:tc>
        <w:tc>
          <w:tcPr>
            <w:tcW w:w="57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彭卫娟</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15034994612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5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北京开阳星知识产权代理有限公司内蒙古分公司</w:t>
            </w:r>
          </w:p>
        </w:tc>
        <w:tc>
          <w:tcPr>
            <w:tcW w:w="57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樊晓敏</w:t>
            </w:r>
          </w:p>
        </w:tc>
        <w:tc>
          <w:tcPr>
            <w:tcW w:w="2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0471-2536575</w:t>
            </w:r>
          </w:p>
        </w:tc>
      </w:tr>
    </w:tbl>
    <w:p/>
    <w:p/>
    <w:p/>
    <w:p/>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商标服务机构名单</w:t>
      </w:r>
    </w:p>
    <w:tbl>
      <w:tblPr>
        <w:tblStyle w:val="5"/>
        <w:tblpPr w:leftFromText="180" w:rightFromText="180" w:vertAnchor="text" w:horzAnchor="page" w:tblpX="2041" w:tblpY="1082"/>
        <w:tblOverlap w:val="never"/>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500"/>
        <w:gridCol w:w="5590"/>
        <w:gridCol w:w="116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CESI仿宋-GB2312" w:hAnsi="CESI仿宋-GB2312" w:eastAsia="CESI仿宋-GB2312" w:cs="CESI仿宋-GB2312"/>
                <w:b/>
                <w:bCs/>
                <w:sz w:val="28"/>
                <w:szCs w:val="28"/>
                <w:vertAlign w:val="baseline"/>
                <w:lang w:eastAsia="zh-CN"/>
              </w:rPr>
            </w:pPr>
            <w:r>
              <w:rPr>
                <w:rFonts w:hint="eastAsia" w:ascii="CESI仿宋-GB2312" w:hAnsi="CESI仿宋-GB2312" w:eastAsia="CESI仿宋-GB2312" w:cs="CESI仿宋-GB2312"/>
                <w:b/>
                <w:bCs/>
                <w:sz w:val="28"/>
                <w:szCs w:val="28"/>
                <w:vertAlign w:val="baseline"/>
                <w:lang w:eastAsia="zh-CN"/>
              </w:rPr>
              <w:t>序号</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CESI仿宋-GB2312" w:hAnsi="CESI仿宋-GB2312" w:eastAsia="CESI仿宋-GB2312" w:cs="CESI仿宋-GB2312"/>
                <w:b/>
                <w:bCs/>
                <w:sz w:val="28"/>
                <w:szCs w:val="28"/>
                <w:vertAlign w:val="baseline"/>
                <w:lang w:eastAsia="zh-CN"/>
              </w:rPr>
            </w:pPr>
            <w:r>
              <w:rPr>
                <w:rFonts w:hint="eastAsia" w:ascii="CESI仿宋-GB2312" w:hAnsi="CESI仿宋-GB2312" w:eastAsia="CESI仿宋-GB2312" w:cs="CESI仿宋-GB2312"/>
                <w:b/>
                <w:bCs/>
                <w:sz w:val="28"/>
                <w:szCs w:val="28"/>
                <w:vertAlign w:val="baseline"/>
                <w:lang w:eastAsia="zh-CN"/>
              </w:rPr>
              <w:t>机构名称</w:t>
            </w:r>
          </w:p>
        </w:tc>
        <w:tc>
          <w:tcPr>
            <w:tcW w:w="559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CESI仿宋-GB2312" w:hAnsi="CESI仿宋-GB2312" w:eastAsia="CESI仿宋-GB2312" w:cs="CESI仿宋-GB2312"/>
                <w:b/>
                <w:bCs/>
                <w:sz w:val="28"/>
                <w:szCs w:val="28"/>
                <w:vertAlign w:val="baseline"/>
                <w:lang w:eastAsia="zh-CN"/>
              </w:rPr>
            </w:pPr>
            <w:r>
              <w:rPr>
                <w:rFonts w:hint="eastAsia" w:ascii="CESI仿宋-GB2312" w:hAnsi="CESI仿宋-GB2312" w:eastAsia="CESI仿宋-GB2312" w:cs="CESI仿宋-GB2312"/>
                <w:b/>
                <w:bCs/>
                <w:sz w:val="28"/>
                <w:szCs w:val="28"/>
                <w:vertAlign w:val="baseline"/>
                <w:lang w:eastAsia="zh-CN"/>
              </w:rPr>
              <w:t>服务内容</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sz w:val="28"/>
                <w:szCs w:val="28"/>
              </w:rPr>
            </w:pPr>
            <w:r>
              <w:rPr>
                <w:rFonts w:hint="eastAsia" w:ascii="CESI仿宋-GB2312" w:hAnsi="CESI仿宋-GB2312" w:eastAsia="CESI仿宋-GB2312" w:cs="CESI仿宋-GB2312"/>
                <w:b/>
                <w:bCs/>
                <w:sz w:val="28"/>
                <w:szCs w:val="28"/>
                <w:vertAlign w:val="baseline"/>
                <w:lang w:eastAsia="zh-CN"/>
              </w:rPr>
              <w:t>联系人</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CESI仿宋-GB2312" w:hAnsi="CESI仿宋-GB2312" w:eastAsia="CESI仿宋-GB2312" w:cs="CESI仿宋-GB2312"/>
                <w:b/>
                <w:bCs/>
                <w:sz w:val="28"/>
                <w:szCs w:val="28"/>
                <w:vertAlign w:val="baseline"/>
                <w:lang w:val="en-US" w:eastAsia="zh-CN"/>
              </w:rPr>
            </w:pPr>
            <w:r>
              <w:rPr>
                <w:rFonts w:hint="eastAsia" w:ascii="CESI仿宋-GB2312" w:hAnsi="CESI仿宋-GB2312" w:eastAsia="CESI仿宋-GB2312" w:cs="CESI仿宋-GB2312"/>
                <w:b/>
                <w:bCs/>
                <w:sz w:val="28"/>
                <w:szCs w:val="28"/>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1</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sz w:val="24"/>
                <w:szCs w:val="24"/>
                <w:lang w:eastAsia="zh-CN"/>
              </w:rPr>
              <w:t>内蒙古欧博知识产权服务有限责任公司</w:t>
            </w:r>
          </w:p>
        </w:tc>
        <w:tc>
          <w:tcPr>
            <w:tcW w:w="5590" w:type="dxa"/>
            <w:vMerge w:val="restart"/>
            <w:noWrap w:val="0"/>
            <w:vAlign w:val="center"/>
          </w:tcPr>
          <w:p>
            <w:pPr>
              <w:pStyle w:val="2"/>
              <w:numPr>
                <w:ilvl w:val="0"/>
                <w:numId w:val="0"/>
              </w:numPr>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商标品牌建设。围绕自治区优势产业开展商标品牌建设，以一个企业促进一个产业商标品牌建设，形成商标品牌集群，与自治区内市场主体对接开展业务，指导开展商标国际注册、驰名商标申报，打造具有影响力和竞争力的商标品牌。</w:t>
            </w:r>
          </w:p>
          <w:p>
            <w:pPr>
              <w:pStyle w:val="2"/>
              <w:numPr>
                <w:ilvl w:val="0"/>
                <w:numId w:val="0"/>
              </w:numPr>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知识产权质押融资。了解企业知识产权质押融资需求，与出质人建立沟通，对知识产权质押融资提供帮助，为企业实现知识产权质押融资登记手续。与自治区内市场主体对接，对企业知识产权质押融资贷款需求予以帮助，针对企业知识产权质押融资贷款需求提供服务。</w:t>
            </w:r>
          </w:p>
          <w:p>
            <w:pPr>
              <w:pStyle w:val="2"/>
              <w:numPr>
                <w:ilvl w:val="0"/>
                <w:numId w:val="0"/>
              </w:numPr>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地理标志。挖掘当地地理标志资源，帮助地理标志申请人申请地理标志，将商标品牌建设和区域经济、特色产业深度融合，帮助申请人申请集体商标或证明商标，推进区域品牌建设，助力乡村振兴，带动农牧民增收致富用地理标志助力乡村振兴，提升地方经济。</w:t>
            </w:r>
          </w:p>
          <w:p>
            <w:pPr>
              <w:pStyle w:val="2"/>
              <w:numPr>
                <w:ilvl w:val="0"/>
                <w:numId w:val="0"/>
              </w:numPr>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商标品牌培训。开展商标商标品牌培训，品牌咨询、宣传推广、展会论坛等活动，针对服务企业商标许可、转让、商标质权质押融资、使用证据的保存等进行培训及交流。针对区内服务企业进行商标品牌培训，对如何运用商标发展企业予以帮助。</w:t>
            </w:r>
          </w:p>
          <w:p>
            <w:pPr>
              <w:pStyle w:val="2"/>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5.开展商标、地理标志等知识产权保护和商标品牌打造，对企业涉及地理标志产品的申请与运营进行成果转化。</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eastAsia="zh-CN"/>
              </w:rPr>
              <w:t>李大磊</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18648483056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2</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内蒙古恒久远知识产权代理有限公司</w:t>
            </w:r>
          </w:p>
        </w:tc>
        <w:tc>
          <w:tcPr>
            <w:tcW w:w="5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eastAsia="仿宋_GB2312"/>
                <w:sz w:val="24"/>
                <w:szCs w:val="24"/>
                <w:lang w:val="en-US" w:eastAsia="zh-CN"/>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白美丽</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18947786008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olor w:val="0000FF"/>
                <w:sz w:val="24"/>
                <w:szCs w:val="24"/>
                <w:lang w:val="en-US" w:eastAsia="zh-CN"/>
              </w:rPr>
            </w:pPr>
            <w:r>
              <w:rPr>
                <w:rFonts w:hint="eastAsia" w:ascii="仿宋_GB2312" w:eastAsia="仿宋_GB2312"/>
                <w:color w:val="auto"/>
                <w:sz w:val="24"/>
                <w:szCs w:val="24"/>
                <w:lang w:val="en-US" w:eastAsia="zh-CN"/>
              </w:rPr>
              <w:t>内蒙古蒙昕知识产权代理有限责任公司</w:t>
            </w:r>
          </w:p>
        </w:tc>
        <w:tc>
          <w:tcPr>
            <w:tcW w:w="5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eastAsia="仿宋_GB2312" w:cs="Times New Roman"/>
                <w:kern w:val="2"/>
                <w:sz w:val="24"/>
                <w:szCs w:val="24"/>
                <w:lang w:val="en-US" w:eastAsia="zh-CN" w:bidi="ar-SA"/>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范昕宇</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s="Times New Roman"/>
                <w:color w:val="auto"/>
                <w:kern w:val="2"/>
                <w:sz w:val="24"/>
                <w:szCs w:val="24"/>
                <w:lang w:val="en-US" w:eastAsia="zh-CN" w:bidi="ar-SA"/>
              </w:rPr>
            </w:pPr>
            <w:r>
              <w:rPr>
                <w:rFonts w:hint="eastAsia" w:ascii="仿宋_GB2312" w:eastAsia="仿宋_GB2312" w:cs="Times New Roman"/>
                <w:color w:val="auto"/>
                <w:kern w:val="2"/>
                <w:sz w:val="24"/>
                <w:szCs w:val="24"/>
                <w:lang w:val="en-US" w:eastAsia="zh-CN" w:bidi="ar-SA"/>
              </w:rPr>
              <w:t>18048354189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4</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内蒙古锐联知识产权代理有限公司</w:t>
            </w:r>
          </w:p>
        </w:tc>
        <w:tc>
          <w:tcPr>
            <w:tcW w:w="5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eastAsia="仿宋_GB2312"/>
                <w:sz w:val="24"/>
                <w:szCs w:val="24"/>
                <w:lang w:val="en-US" w:eastAsia="zh-CN"/>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sz w:val="24"/>
                <w:szCs w:val="24"/>
              </w:rPr>
            </w:pPr>
            <w:r>
              <w:rPr>
                <w:rFonts w:hint="eastAsia" w:ascii="仿宋_GB2312" w:eastAsia="仿宋_GB2312" w:cs="Times New Roman"/>
                <w:kern w:val="2"/>
                <w:sz w:val="24"/>
                <w:szCs w:val="24"/>
                <w:lang w:val="en-US" w:eastAsia="zh-CN" w:bidi="ar-SA"/>
              </w:rPr>
              <w:t>王小明</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cs="Times New Roman"/>
                <w:kern w:val="2"/>
                <w:sz w:val="24"/>
                <w:szCs w:val="24"/>
                <w:lang w:val="en-US" w:eastAsia="zh-CN" w:bidi="ar-SA"/>
              </w:rPr>
              <w:t>13074760000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5</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呼伦贝尔市北疆知识产权代理有限公司</w:t>
            </w:r>
          </w:p>
        </w:tc>
        <w:tc>
          <w:tcPr>
            <w:tcW w:w="5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eastAsia="仿宋_GB2312"/>
                <w:sz w:val="24"/>
                <w:szCs w:val="24"/>
                <w:lang w:val="en-US" w:eastAsia="zh-CN"/>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i w:val="0"/>
                <w:color w:val="000000"/>
                <w:kern w:val="0"/>
                <w:sz w:val="24"/>
                <w:szCs w:val="24"/>
                <w:highlight w:val="none"/>
                <w:u w:val="none"/>
                <w:lang w:val="en-US" w:eastAsia="zh-CN" w:bidi="ar"/>
              </w:rPr>
            </w:pPr>
            <w:r>
              <w:rPr>
                <w:rFonts w:hint="eastAsia" w:ascii="CESI仿宋-GB2312" w:hAnsi="CESI仿宋-GB2312" w:eastAsia="CESI仿宋-GB2312" w:cs="CESI仿宋-GB2312"/>
                <w:i w:val="0"/>
                <w:color w:val="000000"/>
                <w:kern w:val="0"/>
                <w:sz w:val="24"/>
                <w:szCs w:val="24"/>
                <w:highlight w:val="none"/>
                <w:u w:val="none"/>
                <w:lang w:val="en-US" w:eastAsia="zh-CN" w:bidi="ar"/>
              </w:rPr>
              <w:t>王国亮</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13171164777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6</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ab/>
            </w:r>
            <w:r>
              <w:rPr>
                <w:rFonts w:hint="eastAsia" w:ascii="仿宋_GB2312" w:eastAsia="仿宋_GB2312"/>
                <w:sz w:val="24"/>
                <w:szCs w:val="24"/>
                <w:lang w:val="en-US" w:eastAsia="zh-CN"/>
              </w:rPr>
              <w:t>兴安盟北国情商标专利事务有限公司</w:t>
            </w:r>
          </w:p>
        </w:tc>
        <w:tc>
          <w:tcPr>
            <w:tcW w:w="5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eastAsia="仿宋_GB2312"/>
                <w:sz w:val="24"/>
                <w:szCs w:val="24"/>
                <w:lang w:val="en-US" w:eastAsia="zh-CN"/>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i w:val="0"/>
                <w:color w:val="000000"/>
                <w:kern w:val="0"/>
                <w:sz w:val="24"/>
                <w:szCs w:val="24"/>
                <w:highlight w:val="none"/>
                <w:u w:val="none"/>
                <w:lang w:val="en-US" w:eastAsia="zh-CN" w:bidi="ar"/>
              </w:rPr>
            </w:pPr>
            <w:r>
              <w:rPr>
                <w:rFonts w:hint="eastAsia" w:ascii="CESI仿宋-GB2312" w:hAnsi="CESI仿宋-GB2312" w:eastAsia="CESI仿宋-GB2312" w:cs="CESI仿宋-GB2312"/>
                <w:i w:val="0"/>
                <w:color w:val="000000"/>
                <w:kern w:val="0"/>
                <w:sz w:val="24"/>
                <w:szCs w:val="24"/>
                <w:highlight w:val="none"/>
                <w:u w:val="none"/>
                <w:lang w:val="en-US" w:eastAsia="zh-CN" w:bidi="ar"/>
              </w:rPr>
              <w:t>梁晓光</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13948280678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7</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内蒙古尊诚知识产权代理有限公司</w:t>
            </w:r>
          </w:p>
        </w:tc>
        <w:tc>
          <w:tcPr>
            <w:tcW w:w="5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eastAsia="仿宋_GB2312"/>
                <w:sz w:val="24"/>
                <w:szCs w:val="24"/>
                <w:lang w:val="en-US" w:eastAsia="zh-CN"/>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i w:val="0"/>
                <w:color w:val="000000"/>
                <w:kern w:val="0"/>
                <w:sz w:val="24"/>
                <w:szCs w:val="24"/>
                <w:highlight w:val="none"/>
                <w:u w:val="none"/>
                <w:lang w:val="en-US" w:eastAsia="zh-CN" w:bidi="ar"/>
              </w:rPr>
            </w:pPr>
            <w:r>
              <w:rPr>
                <w:rFonts w:hint="eastAsia" w:ascii="CESI仿宋-GB2312" w:hAnsi="CESI仿宋-GB2312" w:eastAsia="CESI仿宋-GB2312" w:cs="CESI仿宋-GB2312"/>
                <w:i w:val="0"/>
                <w:color w:val="000000"/>
                <w:kern w:val="0"/>
                <w:sz w:val="24"/>
                <w:szCs w:val="24"/>
                <w:highlight w:val="none"/>
                <w:u w:val="none"/>
                <w:lang w:val="en-US" w:eastAsia="zh-CN" w:bidi="ar"/>
              </w:rPr>
              <w:t>刘宏博</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18647696006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8</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内蒙古易达利知识产权有限公司</w:t>
            </w:r>
          </w:p>
        </w:tc>
        <w:tc>
          <w:tcPr>
            <w:tcW w:w="5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eastAsia="仿宋_GB2312"/>
                <w:sz w:val="24"/>
                <w:szCs w:val="24"/>
                <w:lang w:val="en-US" w:eastAsia="zh-CN"/>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张汇婧</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15144787188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9</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内蒙古君爱知识产权代理有限公司</w:t>
            </w:r>
          </w:p>
        </w:tc>
        <w:tc>
          <w:tcPr>
            <w:tcW w:w="5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eastAsia="仿宋_GB2312"/>
                <w:sz w:val="24"/>
                <w:szCs w:val="24"/>
                <w:lang w:val="en-US" w:eastAsia="zh-CN"/>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i w:val="0"/>
                <w:color w:val="000000"/>
                <w:kern w:val="0"/>
                <w:sz w:val="24"/>
                <w:szCs w:val="24"/>
                <w:highlight w:val="none"/>
                <w:u w:val="none"/>
                <w:lang w:val="en-US" w:eastAsia="zh-CN" w:bidi="ar"/>
              </w:rPr>
            </w:pPr>
            <w:r>
              <w:rPr>
                <w:rFonts w:hint="eastAsia" w:ascii="CESI仿宋-GB2312" w:hAnsi="CESI仿宋-GB2312" w:eastAsia="CESI仿宋-GB2312" w:cs="CESI仿宋-GB2312"/>
                <w:i w:val="0"/>
                <w:color w:val="000000"/>
                <w:kern w:val="0"/>
                <w:sz w:val="24"/>
                <w:szCs w:val="24"/>
                <w:highlight w:val="none"/>
                <w:u w:val="none"/>
                <w:lang w:val="en-US" w:eastAsia="zh-CN" w:bidi="ar"/>
              </w:rPr>
              <w:t>胡煜臻</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15334833116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45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ab/>
            </w:r>
            <w:r>
              <w:rPr>
                <w:rFonts w:hint="eastAsia" w:ascii="仿宋_GB2312" w:eastAsia="仿宋_GB2312"/>
                <w:sz w:val="24"/>
                <w:szCs w:val="24"/>
                <w:lang w:val="en-US" w:eastAsia="zh-CN"/>
              </w:rPr>
              <w:t>内蒙古吉庆知识产权服务有限公司</w:t>
            </w:r>
          </w:p>
        </w:tc>
        <w:tc>
          <w:tcPr>
            <w:tcW w:w="5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eastAsia="仿宋_GB2312"/>
                <w:sz w:val="24"/>
                <w:szCs w:val="24"/>
                <w:lang w:val="en-US" w:eastAsia="zh-CN"/>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i w:val="0"/>
                <w:color w:val="000000"/>
                <w:kern w:val="0"/>
                <w:sz w:val="24"/>
                <w:szCs w:val="24"/>
                <w:highlight w:val="none"/>
                <w:u w:val="none"/>
                <w:lang w:val="en-US" w:eastAsia="zh-CN" w:bidi="ar"/>
              </w:rPr>
            </w:pPr>
            <w:r>
              <w:rPr>
                <w:rFonts w:hint="eastAsia" w:ascii="CESI仿宋-GB2312" w:hAnsi="CESI仿宋-GB2312" w:eastAsia="CESI仿宋-GB2312" w:cs="CESI仿宋-GB2312"/>
                <w:i w:val="0"/>
                <w:color w:val="000000"/>
                <w:kern w:val="0"/>
                <w:sz w:val="24"/>
                <w:szCs w:val="24"/>
                <w:highlight w:val="none"/>
                <w:u w:val="none"/>
                <w:lang w:val="en-US" w:eastAsia="zh-CN" w:bidi="ar"/>
              </w:rPr>
              <w:t>陈思</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18947351810</w:t>
            </w:r>
          </w:p>
        </w:tc>
      </w:tr>
    </w:tbl>
    <w:p/>
    <w:p/>
    <w:p/>
    <w:p/>
    <w:p/>
    <w:p/>
    <w:p/>
    <w:p/>
    <w:p/>
    <w:p/>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36"/>
          <w:szCs w:val="36"/>
        </w:rPr>
        <w:t>地理标志服务机构名单</w:t>
      </w:r>
    </w:p>
    <w:tbl>
      <w:tblPr>
        <w:tblStyle w:val="5"/>
        <w:tblpPr w:leftFromText="180" w:rightFromText="180" w:vertAnchor="text" w:horzAnchor="page" w:tblpX="1106" w:tblpY="912"/>
        <w:tblOverlap w:val="never"/>
        <w:tblW w:w="1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596"/>
        <w:gridCol w:w="6353"/>
        <w:gridCol w:w="2130"/>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CESI仿宋-GB2312" w:hAnsi="CESI仿宋-GB2312" w:eastAsia="CESI仿宋-GB2312" w:cs="CESI仿宋-GB2312"/>
                <w:b/>
                <w:bCs/>
                <w:sz w:val="28"/>
                <w:szCs w:val="28"/>
                <w:vertAlign w:val="baseline"/>
                <w:lang w:eastAsia="zh-CN"/>
              </w:rPr>
            </w:pPr>
            <w:r>
              <w:rPr>
                <w:rFonts w:hint="eastAsia" w:ascii="CESI仿宋-GB2312" w:hAnsi="CESI仿宋-GB2312" w:eastAsia="CESI仿宋-GB2312" w:cs="CESI仿宋-GB2312"/>
                <w:b/>
                <w:bCs/>
                <w:sz w:val="28"/>
                <w:szCs w:val="28"/>
                <w:vertAlign w:val="baseline"/>
                <w:lang w:eastAsia="zh-CN"/>
              </w:rPr>
              <w:t>序号</w:t>
            </w:r>
          </w:p>
        </w:tc>
        <w:tc>
          <w:tcPr>
            <w:tcW w:w="35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CESI仿宋-GB2312" w:hAnsi="CESI仿宋-GB2312" w:eastAsia="CESI仿宋-GB2312" w:cs="CESI仿宋-GB2312"/>
                <w:b/>
                <w:bCs/>
                <w:sz w:val="28"/>
                <w:szCs w:val="28"/>
                <w:vertAlign w:val="baseline"/>
                <w:lang w:eastAsia="zh-CN"/>
              </w:rPr>
            </w:pPr>
            <w:r>
              <w:rPr>
                <w:rFonts w:hint="eastAsia" w:ascii="CESI仿宋-GB2312" w:hAnsi="CESI仿宋-GB2312" w:eastAsia="CESI仿宋-GB2312" w:cs="CESI仿宋-GB2312"/>
                <w:b/>
                <w:bCs/>
                <w:sz w:val="28"/>
                <w:szCs w:val="28"/>
                <w:vertAlign w:val="baseline"/>
                <w:lang w:eastAsia="zh-CN"/>
              </w:rPr>
              <w:t>机构名称</w:t>
            </w:r>
          </w:p>
        </w:tc>
        <w:tc>
          <w:tcPr>
            <w:tcW w:w="6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CESI仿宋-GB2312" w:hAnsi="CESI仿宋-GB2312" w:eastAsia="CESI仿宋-GB2312" w:cs="CESI仿宋-GB2312"/>
                <w:b/>
                <w:bCs/>
                <w:sz w:val="28"/>
                <w:szCs w:val="28"/>
                <w:vertAlign w:val="baseline"/>
                <w:lang w:eastAsia="zh-CN"/>
              </w:rPr>
            </w:pPr>
            <w:r>
              <w:rPr>
                <w:rFonts w:hint="eastAsia" w:ascii="CESI仿宋-GB2312" w:hAnsi="CESI仿宋-GB2312" w:eastAsia="CESI仿宋-GB2312" w:cs="CESI仿宋-GB2312"/>
                <w:b/>
                <w:bCs/>
                <w:sz w:val="28"/>
                <w:szCs w:val="28"/>
                <w:vertAlign w:val="baseline"/>
                <w:lang w:eastAsia="zh-CN"/>
              </w:rPr>
              <w:t>服务内容</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sz w:val="28"/>
                <w:szCs w:val="28"/>
              </w:rPr>
            </w:pPr>
            <w:r>
              <w:rPr>
                <w:rFonts w:hint="eastAsia" w:ascii="CESI仿宋-GB2312" w:hAnsi="CESI仿宋-GB2312" w:eastAsia="CESI仿宋-GB2312" w:cs="CESI仿宋-GB2312"/>
                <w:b/>
                <w:bCs/>
                <w:sz w:val="28"/>
                <w:szCs w:val="28"/>
                <w:vertAlign w:val="baseline"/>
                <w:lang w:eastAsia="zh-CN"/>
              </w:rPr>
              <w:t>联系人</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CESI仿宋-GB2312" w:hAnsi="CESI仿宋-GB2312" w:eastAsia="CESI仿宋-GB2312" w:cs="CESI仿宋-GB2312"/>
                <w:b/>
                <w:bCs/>
                <w:sz w:val="28"/>
                <w:szCs w:val="28"/>
                <w:vertAlign w:val="baseline"/>
                <w:lang w:val="en-US" w:eastAsia="zh-CN"/>
              </w:rPr>
            </w:pPr>
            <w:r>
              <w:rPr>
                <w:rFonts w:hint="eastAsia" w:ascii="CESI仿宋-GB2312" w:hAnsi="CESI仿宋-GB2312" w:eastAsia="CESI仿宋-GB2312" w:cs="CESI仿宋-GB2312"/>
                <w:b/>
                <w:bCs/>
                <w:sz w:val="28"/>
                <w:szCs w:val="28"/>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1</w:t>
            </w:r>
          </w:p>
        </w:tc>
        <w:tc>
          <w:tcPr>
            <w:tcW w:w="35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sz w:val="24"/>
                <w:szCs w:val="24"/>
                <w:lang w:eastAsia="zh-CN"/>
              </w:rPr>
              <w:t>内蒙古名典商标代理有限责任公司</w:t>
            </w:r>
          </w:p>
        </w:tc>
        <w:tc>
          <w:tcPr>
            <w:tcW w:w="6353" w:type="dxa"/>
            <w:vMerge w:val="restart"/>
            <w:noWrap w:val="0"/>
            <w:vAlign w:val="center"/>
          </w:tcPr>
          <w:p>
            <w:pPr>
              <w:pStyle w:val="2"/>
              <w:numPr>
                <w:ilvl w:val="0"/>
                <w:numId w:val="0"/>
              </w:numPr>
              <w:ind w:leftChars="0"/>
              <w:rPr>
                <w:rFonts w:hint="eastAsia" w:ascii="仿宋_GB2312" w:hAnsi="仿宋_GB2312" w:eastAsia="仿宋_GB2312" w:cs="仿宋_GB2312"/>
                <w:b w:val="0"/>
                <w:bCs w:val="0"/>
                <w:sz w:val="24"/>
                <w:szCs w:val="24"/>
                <w:lang w:val="en-US" w:eastAsia="zh-Hans"/>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color w:val="auto"/>
                <w:sz w:val="24"/>
                <w:szCs w:val="24"/>
                <w:lang w:eastAsia="zh-Hans"/>
              </w:rPr>
              <w:t>开展地理标志资源普查，</w:t>
            </w:r>
            <w:r>
              <w:rPr>
                <w:rFonts w:hint="eastAsia" w:ascii="仿宋_GB2312" w:hAnsi="仿宋_GB2312" w:eastAsia="仿宋_GB2312" w:cs="仿宋_GB2312"/>
                <w:b w:val="0"/>
                <w:bCs w:val="0"/>
                <w:color w:val="auto"/>
                <w:sz w:val="24"/>
                <w:szCs w:val="24"/>
                <w:lang w:eastAsia="zh-CN"/>
              </w:rPr>
              <w:t>有条件的盟市要委托服务机构，</w:t>
            </w:r>
            <w:r>
              <w:rPr>
                <w:rFonts w:hint="eastAsia" w:ascii="仿宋_GB2312" w:hAnsi="仿宋_GB2312" w:eastAsia="仿宋_GB2312" w:cs="仿宋_GB2312"/>
                <w:b w:val="0"/>
                <w:bCs w:val="0"/>
                <w:color w:val="auto"/>
                <w:sz w:val="24"/>
                <w:szCs w:val="24"/>
                <w:lang w:eastAsia="zh-Hans"/>
              </w:rPr>
              <w:t>建立地标数据库。全面掌握地理标志数量、结构和分布状况，了解市场主体使用地理标志专用标志的具体情况，掌握详实数据。</w:t>
            </w:r>
          </w:p>
          <w:p>
            <w:pPr>
              <w:pStyle w:val="2"/>
              <w:numPr>
                <w:ilvl w:val="0"/>
                <w:numId w:val="0"/>
              </w:numPr>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color w:val="auto"/>
                <w:sz w:val="24"/>
                <w:szCs w:val="24"/>
                <w:lang w:eastAsia="zh-Hans"/>
              </w:rPr>
              <w:t>发掘、培育本地区特色地标产品资源。组织专家对特色产品的历史文化渊源、产品独特作用、产业发展前景等进行充分论证，从中挖掘符合地理标志注册保护条件的产品资源。</w:t>
            </w:r>
          </w:p>
          <w:p>
            <w:pPr>
              <w:pStyle w:val="2"/>
              <w:numPr>
                <w:ilvl w:val="0"/>
                <w:numId w:val="0"/>
              </w:numPr>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lang w:val="en-US" w:eastAsia="zh-Hans"/>
              </w:rPr>
              <w:t>开展</w:t>
            </w:r>
            <w:r>
              <w:rPr>
                <w:rFonts w:hint="eastAsia" w:ascii="仿宋_GB2312" w:hAnsi="仿宋_GB2312" w:eastAsia="仿宋_GB2312" w:cs="仿宋_GB2312"/>
                <w:b w:val="0"/>
                <w:bCs w:val="0"/>
                <w:color w:val="auto"/>
                <w:sz w:val="24"/>
                <w:szCs w:val="24"/>
                <w:lang w:eastAsia="zh-Hans"/>
              </w:rPr>
              <w:t>地理标志</w:t>
            </w:r>
            <w:r>
              <w:rPr>
                <w:rFonts w:hint="eastAsia" w:ascii="仿宋_GB2312" w:hAnsi="仿宋_GB2312" w:eastAsia="仿宋_GB2312" w:cs="仿宋_GB2312"/>
                <w:b w:val="0"/>
                <w:bCs w:val="0"/>
                <w:sz w:val="24"/>
                <w:szCs w:val="24"/>
                <w:lang w:val="en-US" w:eastAsia="zh-Hans"/>
              </w:rPr>
              <w:t>工作指导</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主动为市场主体提供地标查询</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地标注册等咨询服务</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协助商标中介服务机构代理</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代办地标注册</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续展</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转让</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许可使用等事项</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指导站可根据市场主体的实际情况</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引导相关主体开展地标注册工作</w:t>
            </w:r>
            <w:r>
              <w:rPr>
                <w:rFonts w:hint="eastAsia" w:ascii="仿宋_GB2312" w:hAnsi="仿宋_GB2312" w:eastAsia="仿宋_GB2312" w:cs="仿宋_GB2312"/>
                <w:b w:val="0"/>
                <w:bCs w:val="0"/>
                <w:sz w:val="24"/>
                <w:szCs w:val="24"/>
                <w:lang w:val="en-US" w:eastAsia="zh-CN"/>
              </w:rPr>
              <w:t>，辖区地理标志专用标志的使用率要有明显提升</w:t>
            </w:r>
            <w:r>
              <w:rPr>
                <w:rFonts w:hint="eastAsia" w:ascii="仿宋_GB2312" w:hAnsi="仿宋_GB2312" w:eastAsia="仿宋_GB2312" w:cs="仿宋_GB2312"/>
                <w:b w:val="0"/>
                <w:bCs w:val="0"/>
                <w:sz w:val="24"/>
                <w:szCs w:val="24"/>
                <w:lang w:eastAsia="zh-Hans"/>
              </w:rPr>
              <w:t>。</w:t>
            </w:r>
          </w:p>
          <w:p>
            <w:pPr>
              <w:pStyle w:val="2"/>
              <w:numPr>
                <w:ilvl w:val="0"/>
                <w:numId w:val="0"/>
              </w:numPr>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lang w:val="en-US" w:eastAsia="zh-Hans"/>
              </w:rPr>
              <w:t>开展</w:t>
            </w:r>
            <w:r>
              <w:rPr>
                <w:rFonts w:hint="eastAsia" w:ascii="仿宋_GB2312" w:hAnsi="仿宋_GB2312" w:eastAsia="仿宋_GB2312" w:cs="仿宋_GB2312"/>
                <w:b w:val="0"/>
                <w:bCs w:val="0"/>
                <w:color w:val="auto"/>
                <w:sz w:val="24"/>
                <w:szCs w:val="24"/>
                <w:lang w:eastAsia="zh-Hans"/>
              </w:rPr>
              <w:t>地理标志保护工作</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帮助搜集侵权线索和提出维权建议</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配合有关行政执法部门</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协助</w:t>
            </w:r>
            <w:r>
              <w:rPr>
                <w:rFonts w:hint="eastAsia" w:ascii="仿宋_GB2312" w:hAnsi="仿宋_GB2312" w:eastAsia="仿宋_GB2312" w:cs="仿宋_GB2312"/>
                <w:b w:val="0"/>
                <w:bCs w:val="0"/>
                <w:color w:val="auto"/>
                <w:sz w:val="24"/>
                <w:szCs w:val="24"/>
                <w:lang w:eastAsia="zh-Hans"/>
              </w:rPr>
              <w:t>地理标志权利人进行</w:t>
            </w:r>
            <w:r>
              <w:rPr>
                <w:rFonts w:hint="eastAsia" w:ascii="仿宋_GB2312" w:hAnsi="仿宋_GB2312" w:eastAsia="仿宋_GB2312" w:cs="仿宋_GB2312"/>
                <w:b w:val="0"/>
                <w:bCs w:val="0"/>
                <w:sz w:val="24"/>
                <w:szCs w:val="24"/>
                <w:lang w:val="en-US" w:eastAsia="zh-Hans"/>
              </w:rPr>
              <w:t>维权</w:t>
            </w:r>
            <w:r>
              <w:rPr>
                <w:rFonts w:hint="eastAsia" w:ascii="仿宋_GB2312" w:hAnsi="仿宋_GB2312" w:eastAsia="仿宋_GB2312" w:cs="仿宋_GB2312"/>
                <w:b w:val="0"/>
                <w:bCs w:val="0"/>
                <w:sz w:val="24"/>
                <w:szCs w:val="24"/>
                <w:lang w:eastAsia="zh-Hans"/>
              </w:rPr>
              <w:t>。</w:t>
            </w:r>
          </w:p>
          <w:p>
            <w:pPr>
              <w:pStyle w:val="2"/>
              <w:numPr>
                <w:ilvl w:val="0"/>
                <w:numId w:val="0"/>
              </w:numPr>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lang w:val="en-US" w:eastAsia="zh-Hans"/>
              </w:rPr>
              <w:t>开展地理标志产业发展相关研究，积极探索延伸产业链条、培育产业群体、扩大产业覆盖、增强产业韧性的有效路径。对辖区地理标志发展状况进行深入调研</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撰写地理标志调研报告或分析报告</w:t>
            </w:r>
            <w:r>
              <w:rPr>
                <w:rFonts w:hint="eastAsia" w:ascii="仿宋_GB2312" w:hAnsi="仿宋_GB2312" w:eastAsia="仿宋_GB2312" w:cs="仿宋_GB2312"/>
                <w:b w:val="0"/>
                <w:bCs w:val="0"/>
                <w:sz w:val="24"/>
                <w:szCs w:val="24"/>
                <w:lang w:eastAsia="zh-Hans"/>
              </w:rPr>
              <w:t>，</w:t>
            </w:r>
            <w:r>
              <w:rPr>
                <w:rFonts w:hint="eastAsia" w:ascii="仿宋_GB2312" w:hAnsi="仿宋_GB2312" w:eastAsia="仿宋_GB2312" w:cs="仿宋_GB2312"/>
                <w:b w:val="0"/>
                <w:bCs w:val="0"/>
                <w:sz w:val="24"/>
                <w:szCs w:val="24"/>
                <w:lang w:val="en-US" w:eastAsia="zh-Hans"/>
              </w:rPr>
              <w:t>制定符合地区实际的地理标志发展规划</w:t>
            </w:r>
            <w:r>
              <w:rPr>
                <w:rFonts w:hint="eastAsia" w:ascii="仿宋_GB2312" w:hAnsi="仿宋_GB2312" w:eastAsia="仿宋_GB2312" w:cs="仿宋_GB2312"/>
                <w:b w:val="0"/>
                <w:bCs w:val="0"/>
                <w:sz w:val="24"/>
                <w:szCs w:val="24"/>
                <w:lang w:val="en-US" w:eastAsia="zh-CN"/>
              </w:rPr>
              <w:t>。</w:t>
            </w:r>
          </w:p>
          <w:p>
            <w:pPr>
              <w:pStyle w:val="2"/>
              <w:numPr>
                <w:ilvl w:val="0"/>
                <w:numId w:val="0"/>
              </w:numPr>
              <w:ind w:leftChars="0"/>
              <w:rPr>
                <w:rFonts w:hint="eastAsia" w:ascii="仿宋_GB2312" w:hAnsi="仿宋_GB2312" w:eastAsia="仿宋_GB2312" w:cs="仿宋_GB2312"/>
                <w:b w:val="0"/>
                <w:bCs w:val="0"/>
                <w:sz w:val="24"/>
                <w:szCs w:val="24"/>
                <w:lang w:val="en-US" w:eastAsia="zh-Hans"/>
              </w:rPr>
            </w:pP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lang w:val="en-US" w:eastAsia="zh-Hans"/>
              </w:rPr>
              <w:t>推动地理标志产业实现跨界融合发展。推进“地理标志+”发展模式，促进地理标志与旅游、文创等关联产业相融互促，与互联网、电子商务等领域跨界融合，积极开发高附加值产品和周边产品。</w:t>
            </w:r>
          </w:p>
          <w:p>
            <w:pPr>
              <w:pStyle w:val="2"/>
              <w:numPr>
                <w:ilvl w:val="0"/>
                <w:numId w:val="0"/>
              </w:numPr>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7.配合全区知识产权部门开展</w:t>
            </w:r>
            <w:r>
              <w:rPr>
                <w:rFonts w:hint="eastAsia" w:ascii="仿宋_GB2312" w:hAnsi="仿宋_GB2312" w:eastAsia="仿宋_GB2312" w:cs="仿宋_GB2312"/>
                <w:b w:val="0"/>
                <w:bCs w:val="0"/>
                <w:sz w:val="24"/>
                <w:szCs w:val="24"/>
                <w:lang w:val="en-US" w:eastAsia="zh-Hans"/>
              </w:rPr>
              <w:t>地理标志业务指导培训。开展地理标志政策解读和经验交流</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eastAsia="zh-Hans"/>
              </w:rPr>
              <w:t>组织专家深入基层传授地理标志专业知识，带动新技术、新人才、新理念等向农</w:t>
            </w:r>
            <w:r>
              <w:rPr>
                <w:rFonts w:hint="eastAsia" w:ascii="仿宋_GB2312" w:hAnsi="仿宋_GB2312" w:eastAsia="仿宋_GB2312" w:cs="仿宋_GB2312"/>
                <w:b w:val="0"/>
                <w:bCs w:val="0"/>
                <w:sz w:val="24"/>
                <w:szCs w:val="24"/>
                <w:lang w:val="en-US" w:eastAsia="zh-CN"/>
              </w:rPr>
              <w:t>牧区</w:t>
            </w:r>
            <w:r>
              <w:rPr>
                <w:rFonts w:hint="eastAsia" w:ascii="仿宋_GB2312" w:hAnsi="仿宋_GB2312" w:eastAsia="仿宋_GB2312" w:cs="仿宋_GB2312"/>
                <w:b w:val="0"/>
                <w:bCs w:val="0"/>
                <w:sz w:val="24"/>
                <w:szCs w:val="24"/>
                <w:lang w:val="en-US" w:eastAsia="zh-Hans"/>
              </w:rPr>
              <w:t>流动。</w:t>
            </w:r>
          </w:p>
        </w:tc>
        <w:tc>
          <w:tcPr>
            <w:tcW w:w="2130" w:type="dxa"/>
            <w:noWrap w:val="0"/>
            <w:vAlign w:val="center"/>
          </w:tcPr>
          <w:p>
            <w:pPr>
              <w:pStyle w:val="2"/>
              <w:numPr>
                <w:ilvl w:val="0"/>
                <w:numId w:val="0"/>
              </w:numPr>
              <w:ind w:left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党永梅</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18647104455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2</w:t>
            </w:r>
          </w:p>
        </w:tc>
        <w:tc>
          <w:tcPr>
            <w:tcW w:w="35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内蒙古包克图知识产权代理有限责任公司</w:t>
            </w:r>
          </w:p>
        </w:tc>
        <w:tc>
          <w:tcPr>
            <w:tcW w:w="63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hAnsi="仿宋_GB2312" w:eastAsia="仿宋_GB2312" w:cs="仿宋_GB2312"/>
                <w:b w:val="0"/>
                <w:bCs w:val="0"/>
                <w:kern w:val="44"/>
                <w:sz w:val="24"/>
                <w:szCs w:val="24"/>
                <w:lang w:val="en-US" w:eastAsia="zh-CN" w:bidi="ar"/>
              </w:rPr>
            </w:pP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val="0"/>
                <w:bCs w:val="0"/>
                <w:kern w:val="44"/>
                <w:sz w:val="24"/>
                <w:szCs w:val="24"/>
                <w:lang w:val="en-US" w:eastAsia="zh-CN" w:bidi="ar"/>
              </w:rPr>
            </w:pPr>
            <w:r>
              <w:rPr>
                <w:rFonts w:hint="eastAsia" w:ascii="仿宋_GB2312" w:hAnsi="仿宋_GB2312" w:eastAsia="仿宋_GB2312" w:cs="仿宋_GB2312"/>
                <w:b w:val="0"/>
                <w:bCs w:val="0"/>
                <w:kern w:val="44"/>
                <w:sz w:val="24"/>
                <w:szCs w:val="24"/>
                <w:lang w:val="en-US" w:eastAsia="zh-CN" w:bidi="ar"/>
              </w:rPr>
              <w:t xml:space="preserve"> 兰秀玲 </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13684721116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35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olor w:val="0000FF"/>
                <w:sz w:val="24"/>
                <w:szCs w:val="24"/>
                <w:lang w:val="en-US" w:eastAsia="zh-CN"/>
              </w:rPr>
            </w:pPr>
            <w:r>
              <w:rPr>
                <w:rFonts w:hint="eastAsia" w:ascii="仿宋_GB2312" w:eastAsia="仿宋_GB2312"/>
                <w:color w:val="auto"/>
                <w:sz w:val="24"/>
                <w:szCs w:val="24"/>
                <w:lang w:val="en-US" w:eastAsia="zh-CN"/>
              </w:rPr>
              <w:t>内蒙古北斗知识产权代理有限责任公司</w:t>
            </w:r>
          </w:p>
        </w:tc>
        <w:tc>
          <w:tcPr>
            <w:tcW w:w="63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hAnsi="仿宋_GB2312" w:eastAsia="仿宋_GB2312" w:cs="仿宋_GB2312"/>
                <w:b w:val="0"/>
                <w:bCs w:val="0"/>
                <w:kern w:val="44"/>
                <w:sz w:val="24"/>
                <w:szCs w:val="24"/>
                <w:lang w:val="en-US" w:eastAsia="zh-CN" w:bidi="ar"/>
              </w:rPr>
            </w:pP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val="0"/>
                <w:bCs w:val="0"/>
                <w:kern w:val="44"/>
                <w:sz w:val="24"/>
                <w:szCs w:val="24"/>
                <w:lang w:val="en-US" w:eastAsia="zh-CN" w:bidi="ar"/>
              </w:rPr>
            </w:pPr>
            <w:r>
              <w:rPr>
                <w:rFonts w:hint="eastAsia" w:ascii="仿宋_GB2312" w:hAnsi="仿宋_GB2312" w:eastAsia="仿宋_GB2312" w:cs="仿宋_GB2312"/>
                <w:b w:val="0"/>
                <w:bCs w:val="0"/>
                <w:kern w:val="44"/>
                <w:sz w:val="24"/>
                <w:szCs w:val="24"/>
                <w:lang w:val="en-US" w:eastAsia="zh-CN" w:bidi="ar"/>
              </w:rPr>
              <w:t xml:space="preserve">赵寿  </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cs="Times New Roman"/>
                <w:color w:val="auto"/>
                <w:kern w:val="2"/>
                <w:sz w:val="24"/>
                <w:szCs w:val="24"/>
                <w:lang w:val="en-US" w:eastAsia="zh-CN" w:bidi="ar-SA"/>
              </w:rPr>
            </w:pPr>
            <w:r>
              <w:rPr>
                <w:rFonts w:hint="eastAsia" w:ascii="仿宋_GB2312" w:eastAsia="仿宋_GB2312" w:cs="Times New Roman"/>
                <w:color w:val="auto"/>
                <w:kern w:val="2"/>
                <w:sz w:val="24"/>
                <w:szCs w:val="24"/>
                <w:lang w:val="en-US" w:eastAsia="zh-CN" w:bidi="ar-SA"/>
              </w:rPr>
              <w:t>15848888926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4</w:t>
            </w:r>
          </w:p>
        </w:tc>
        <w:tc>
          <w:tcPr>
            <w:tcW w:w="35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内蒙古恒久远知识产权代理有限公司</w:t>
            </w:r>
          </w:p>
        </w:tc>
        <w:tc>
          <w:tcPr>
            <w:tcW w:w="63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_GB2312" w:hAnsi="仿宋_GB2312" w:eastAsia="仿宋_GB2312" w:cs="仿宋_GB2312"/>
                <w:b w:val="0"/>
                <w:bCs w:val="0"/>
                <w:kern w:val="44"/>
                <w:sz w:val="24"/>
                <w:szCs w:val="24"/>
                <w:lang w:val="en-US" w:eastAsia="zh-CN" w:bidi="ar"/>
              </w:rPr>
            </w:pP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Calibri" w:eastAsia="仿宋_GB2312" w:cs="Times New Roman"/>
                <w:kern w:val="2"/>
                <w:sz w:val="24"/>
                <w:szCs w:val="24"/>
                <w:lang w:val="en-US" w:eastAsia="zh-Hans" w:bidi="ar-SA"/>
              </w:rPr>
            </w:pPr>
            <w:r>
              <w:rPr>
                <w:rFonts w:hint="eastAsia" w:ascii="仿宋_GB2312" w:eastAsia="仿宋_GB2312"/>
                <w:sz w:val="24"/>
                <w:szCs w:val="24"/>
                <w:lang w:val="en-US" w:eastAsia="zh-CN"/>
              </w:rPr>
              <w:t>白美丽</w:t>
            </w:r>
          </w:p>
        </w:tc>
        <w:tc>
          <w:tcPr>
            <w:tcW w:w="187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18947786008</w:t>
            </w:r>
          </w:p>
        </w:tc>
      </w:tr>
    </w:tbl>
    <w:p>
      <w:pPr>
        <w:rPr>
          <w:b/>
          <w:bCs/>
        </w:rPr>
      </w:pPr>
    </w:p>
    <w:p>
      <w:pPr>
        <w:rPr>
          <w:b/>
          <w:bCs/>
        </w:rPr>
      </w:pPr>
    </w:p>
    <w:p>
      <w:pPr>
        <w:ind w:firstLine="280" w:firstLineChars="100"/>
        <w:jc w:val="left"/>
        <w:rPr>
          <w:rFonts w:hint="eastAsia" w:ascii="黑体" w:hAnsi="黑体" w:eastAsia="黑体" w:cs="黑体"/>
          <w:sz w:val="28"/>
          <w:szCs w:val="28"/>
          <w:lang w:val="en-US" w:eastAsia="zh-CN"/>
        </w:rPr>
      </w:pPr>
    </w:p>
    <w:p>
      <w:pPr>
        <w:ind w:firstLine="320" w:firstLineChars="1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知识产权质押融资服务机构名单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5"/>
        <w:tblpPr w:leftFromText="180" w:rightFromText="180" w:vertAnchor="text" w:horzAnchor="page" w:tblpX="1827" w:tblpY="477"/>
        <w:tblOverlap w:val="never"/>
        <w:tblW w:w="14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39"/>
        <w:gridCol w:w="8235"/>
        <w:gridCol w:w="14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2339"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机构</w:t>
            </w:r>
          </w:p>
        </w:tc>
        <w:tc>
          <w:tcPr>
            <w:tcW w:w="823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服务内容</w:t>
            </w:r>
          </w:p>
        </w:tc>
        <w:tc>
          <w:tcPr>
            <w:tcW w:w="144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联系人</w:t>
            </w:r>
          </w:p>
        </w:tc>
        <w:tc>
          <w:tcPr>
            <w:tcW w:w="174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73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339"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内蒙古生产力促进中心有限公司</w:t>
            </w:r>
          </w:p>
        </w:tc>
        <w:tc>
          <w:tcPr>
            <w:tcW w:w="8235" w:type="dxa"/>
            <w:vMerge w:val="restart"/>
            <w:noWrap w:val="0"/>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1.根据企业自身情况和企业需求，积极推荐各大金融机构，为企业制定质押融资方案。同时联合知识产权服务机构协助企业发掘高价值专利。</w:t>
            </w:r>
          </w:p>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2.开展知识产权融资银企对接会，让企业和金融机构熟知知识产权的经济价值。</w:t>
            </w: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3.项目执行期间为各金融机构在全国范围内开拓知识产权处置渠道。</w:t>
            </w: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4.通过对已有服务企业的数据分析和比对，设计符合自治区企业特点的知识产权评价模型，为后期建立知识产权评价体系打基础。</w:t>
            </w: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5.开展知识产权质押融资基础知识培训，通过开展培训为企业和金融机构培养知识产权质押融资专业人才。</w:t>
            </w: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6.收集各盟市知识产权质押融资需求，协助建立知识产权质押融资数据库。</w:t>
            </w: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7.建立自治区知识产权质押融资创新服务联盟。</w:t>
            </w:r>
          </w:p>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8.配合各盟市知识产权局开展知识产权质押融资培训。</w:t>
            </w:r>
          </w:p>
        </w:tc>
        <w:tc>
          <w:tcPr>
            <w:tcW w:w="14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陆薇</w:t>
            </w:r>
          </w:p>
          <w:p>
            <w:pPr>
              <w:jc w:val="center"/>
              <w:rPr>
                <w:rFonts w:hint="eastAsia" w:ascii="仿宋_GB2312" w:hAnsi="仿宋_GB2312" w:eastAsia="仿宋_GB2312" w:cs="仿宋_GB2312"/>
                <w:sz w:val="24"/>
                <w:szCs w:val="24"/>
                <w:vertAlign w:val="baseline"/>
                <w:lang w:val="en-US" w:eastAsia="zh-CN"/>
              </w:rPr>
            </w:pPr>
          </w:p>
        </w:tc>
        <w:tc>
          <w:tcPr>
            <w:tcW w:w="1740" w:type="dxa"/>
            <w:noWrap w:val="0"/>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18047180660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73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339"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内蒙古无形资产有限公司</w:t>
            </w:r>
          </w:p>
        </w:tc>
        <w:tc>
          <w:tcPr>
            <w:tcW w:w="8235"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c>
          <w:tcPr>
            <w:tcW w:w="14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王旭</w:t>
            </w:r>
          </w:p>
        </w:tc>
        <w:tc>
          <w:tcPr>
            <w:tcW w:w="174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15010210581</w:t>
            </w:r>
          </w:p>
        </w:tc>
      </w:tr>
    </w:tbl>
    <w:p>
      <w:pPr>
        <w:rPr>
          <w:b/>
          <w:bCs/>
        </w:rPr>
      </w:pPr>
    </w:p>
    <w:p/>
    <w:sectPr>
      <w:footerReference r:id="rId3" w:type="default"/>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2000000000000000000"/>
    <w:charset w:val="86"/>
    <w:family w:val="auto"/>
    <w:pitch w:val="default"/>
    <w:sig w:usb0="00000001" w:usb1="0800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A8806"/>
    <w:rsid w:val="06FE0330"/>
    <w:rsid w:val="56EFF7B8"/>
    <w:rsid w:val="6BEA8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ascii="Arial" w:hAnsi="Arial" w:cs="Arial"/>
      <w:color w:val="000000"/>
      <w:sz w:val="20"/>
      <w:szCs w:val="20"/>
      <w:u w:val="none"/>
    </w:rPr>
  </w:style>
  <w:style w:type="character" w:customStyle="1" w:styleId="8">
    <w:name w:val="font21"/>
    <w:basedOn w:val="6"/>
    <w:qFormat/>
    <w:uiPriority w:val="0"/>
    <w:rPr>
      <w:rFonts w:ascii="方正书宋_GBK" w:hAnsi="方正书宋_GBK" w:eastAsia="方正书宋_GBK" w:cs="方正书宋_GBK"/>
      <w:color w:val="000000"/>
      <w:sz w:val="20"/>
      <w:szCs w:val="20"/>
      <w:u w:val="none"/>
    </w:rPr>
  </w:style>
  <w:style w:type="character" w:customStyle="1" w:styleId="9">
    <w:name w:val="font11"/>
    <w:basedOn w:val="6"/>
    <w:qFormat/>
    <w:uiPriority w:val="0"/>
    <w:rPr>
      <w:rFonts w:hint="default" w:ascii="Arial" w:hAnsi="Arial" w:cs="Arial"/>
      <w:color w:val="000000"/>
      <w:sz w:val="20"/>
      <w:szCs w:val="20"/>
      <w:u w:val="none"/>
    </w:rPr>
  </w:style>
  <w:style w:type="character" w:customStyle="1" w:styleId="10">
    <w:name w:val="font01"/>
    <w:basedOn w:val="6"/>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2024-07-08T17:34:00Z</dcterms:created>
  <dc:creator>inspur</dc:creator>
  <cp:lastModifiedBy>塔娜</cp:lastModifiedBy>
  <dcterms:modified xsi:type="dcterms:W3CDTF">2024-07-10T00:42:25Z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2CFD80E817FB48B393CFFF3BC40C9FD3_13</vt:lpwstr>
  </property>
</Properties>
</file>