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44"/>
          <w:szCs w:val="32"/>
        </w:rPr>
      </w:pPr>
      <w:r>
        <w:rPr>
          <w:rFonts w:hint="eastAsia" w:ascii="仿宋" w:hAnsi="仿宋" w:eastAsia="仿宋"/>
          <w:sz w:val="44"/>
          <w:szCs w:val="32"/>
        </w:rPr>
        <w:t>特种</w:t>
      </w:r>
      <w:r>
        <w:rPr>
          <w:rFonts w:ascii="仿宋" w:hAnsi="仿宋" w:eastAsia="仿宋"/>
          <w:sz w:val="44"/>
          <w:szCs w:val="32"/>
        </w:rPr>
        <w:t>设备申请服务指南</w:t>
      </w:r>
    </w:p>
    <w:p>
      <w:pPr>
        <w:pStyle w:val="10"/>
        <w:numPr>
          <w:ilvl w:val="0"/>
          <w:numId w:val="1"/>
        </w:numPr>
        <w:ind w:firstLineChars="0"/>
        <w:rPr>
          <w:rFonts w:ascii="仿宋" w:hAnsi="仿宋" w:eastAsia="仿宋"/>
          <w:sz w:val="32"/>
          <w:szCs w:val="32"/>
        </w:rPr>
      </w:pPr>
      <w:r>
        <w:rPr>
          <w:rFonts w:ascii="仿宋" w:hAnsi="仿宋" w:eastAsia="仿宋"/>
          <w:sz w:val="32"/>
          <w:szCs w:val="32"/>
        </w:rPr>
        <w:t>线上办理</w:t>
      </w:r>
    </w:p>
    <w:p>
      <w:pPr>
        <w:ind w:firstLine="460" w:firstLineChars="200"/>
        <w:rPr>
          <w:rFonts w:ascii="仿宋" w:hAnsi="仿宋" w:eastAsia="仿宋"/>
          <w:sz w:val="32"/>
          <w:szCs w:val="32"/>
        </w:rPr>
      </w:pPr>
      <w:r>
        <w:rPr>
          <w:rFonts w:hint="eastAsia" w:ascii="Arial" w:hAnsi="Arial" w:eastAsia="宋体" w:cs="Arial"/>
          <w:color w:val="333333"/>
          <w:kern w:val="0"/>
          <w:sz w:val="23"/>
          <w:szCs w:val="23"/>
        </w:rPr>
        <w:t xml:space="preserve">  </w:t>
      </w:r>
      <w:r>
        <w:rPr>
          <w:rFonts w:ascii="仿宋" w:hAnsi="仿宋" w:eastAsia="仿宋"/>
          <w:sz w:val="32"/>
          <w:szCs w:val="32"/>
        </w:rPr>
        <w:t>特种设备使用单位</w:t>
      </w:r>
      <w:r>
        <w:rPr>
          <w:rFonts w:hint="eastAsia" w:ascii="仿宋" w:hAnsi="仿宋" w:eastAsia="仿宋"/>
          <w:sz w:val="32"/>
          <w:szCs w:val="32"/>
        </w:rPr>
        <w:t>在网页</w:t>
      </w:r>
      <w:r>
        <w:rPr>
          <w:rFonts w:ascii="仿宋" w:hAnsi="仿宋" w:eastAsia="仿宋"/>
          <w:sz w:val="32"/>
          <w:szCs w:val="32"/>
        </w:rPr>
        <w:t>搜索内蒙古自治区特种设备信息化</w:t>
      </w:r>
      <w:r>
        <w:rPr>
          <w:rFonts w:hint="eastAsia" w:ascii="仿宋" w:hAnsi="仿宋" w:eastAsia="仿宋"/>
          <w:sz w:val="32"/>
          <w:szCs w:val="32"/>
        </w:rPr>
        <w:t>平台</w:t>
      </w:r>
      <w:r>
        <w:rPr>
          <w:rFonts w:ascii="仿宋" w:hAnsi="仿宋" w:eastAsia="仿宋"/>
          <w:sz w:val="32"/>
          <w:szCs w:val="32"/>
        </w:rPr>
        <w:t>，登录使用单位管理系统即可办理特种设备使用登记。</w:t>
      </w:r>
    </w:p>
    <w:p>
      <w:pPr>
        <w:ind w:firstLine="640" w:firstLineChars="200"/>
        <w:rPr>
          <w:rFonts w:ascii="仿宋" w:hAnsi="仿宋" w:eastAsia="仿宋"/>
          <w:sz w:val="32"/>
          <w:szCs w:val="32"/>
        </w:rPr>
      </w:pPr>
      <w:r>
        <w:rPr>
          <w:rFonts w:ascii="仿宋" w:hAnsi="仿宋" w:eastAsia="仿宋"/>
          <w:sz w:val="32"/>
          <w:szCs w:val="32"/>
        </w:rPr>
        <w:t>1、系统只支持按台（套）申请设备使用登记。</w:t>
      </w:r>
    </w:p>
    <w:p>
      <w:pPr>
        <w:ind w:firstLine="640" w:firstLineChars="200"/>
        <w:rPr>
          <w:rFonts w:hint="eastAsia" w:ascii="仿宋" w:hAnsi="仿宋" w:eastAsia="仿宋"/>
          <w:sz w:val="32"/>
          <w:szCs w:val="32"/>
        </w:rPr>
      </w:pPr>
      <w:r>
        <w:rPr>
          <w:rFonts w:ascii="仿宋" w:hAnsi="仿宋" w:eastAsia="仿宋"/>
          <w:sz w:val="32"/>
          <w:szCs w:val="32"/>
        </w:rPr>
        <w:t>2、特种设备使用单位在中提交特种设备使用登记申请。登录系统后，点击“业务办理-设备使用登记-申请登记”菜单，进入特种设备使用登记申请页面。</w:t>
      </w:r>
    </w:p>
    <w:p>
      <w:pPr>
        <w:ind w:firstLine="640" w:firstLineChars="200"/>
        <w:rPr>
          <w:rFonts w:hint="eastAsia" w:ascii="仿宋" w:hAnsi="仿宋" w:eastAsia="仿宋"/>
          <w:sz w:val="32"/>
          <w:szCs w:val="32"/>
        </w:rPr>
      </w:pPr>
      <w:r>
        <w:rPr>
          <w:rFonts w:ascii="仿宋" w:hAnsi="仿宋" w:eastAsia="仿宋"/>
          <w:sz w:val="32"/>
          <w:szCs w:val="32"/>
        </w:rPr>
        <w:t>3、根据特种设备种类点击“特种设备(不包括压力管道)使用登记申请)”或“压力管道使用登记申请”按钮，打开申请填写页面</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在申请登记页面中，选择登记机构</w:t>
      </w:r>
      <w:bookmarkStart w:id="0" w:name="_GoBack"/>
      <w:bookmarkEnd w:id="0"/>
      <w:r>
        <w:rPr>
          <w:rFonts w:ascii="仿宋" w:hAnsi="仿宋" w:eastAsia="仿宋"/>
          <w:sz w:val="32"/>
          <w:szCs w:val="32"/>
        </w:rPr>
        <w:t>，如设备已在特种设备安全监管信息化平台中申请过监督检验或首次检验，可以点击“选择在库设备”按钮，从设备信息中查找设备，选中后点击“选择设备”按钮，设备信息自动填入，点击“保存”按钮，完成录入操作；不需要进行监督检验或首次检验的设备，使用单位需要填写此页面的内容</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ascii="仿宋" w:hAnsi="仿宋" w:eastAsia="仿宋"/>
          <w:sz w:val="32"/>
          <w:szCs w:val="32"/>
        </w:rPr>
        <w:t>4、使用登记信息保存后，《使用登记表》可由系统打印，在数据列表里选中（支持多选）申请设备，点击“生成使用登记表”按钮，下载文件后进行打印打印后，盖章扫描。</w:t>
      </w:r>
    </w:p>
    <w:p>
      <w:pPr>
        <w:ind w:firstLine="640" w:firstLineChars="200"/>
        <w:rPr>
          <w:rFonts w:hint="eastAsia" w:ascii="仿宋" w:hAnsi="仿宋" w:eastAsia="仿宋"/>
          <w:sz w:val="32"/>
          <w:szCs w:val="32"/>
        </w:rPr>
      </w:pPr>
      <w:r>
        <w:rPr>
          <w:rFonts w:ascii="仿宋" w:hAnsi="仿宋" w:eastAsia="仿宋"/>
          <w:sz w:val="32"/>
          <w:szCs w:val="32"/>
        </w:rPr>
        <w:t>申请设备信息保存后，双击点开申请页面，切换到附件页卡，输入附件名称，按照附件要求选择附件类型，选择要上传的文件，点击“上传附件”按钮完成附件上传操作。附件有问题可以点击相应的按钮进行删除。</w:t>
      </w:r>
    </w:p>
    <w:p>
      <w:pPr>
        <w:ind w:firstLine="640" w:firstLineChars="200"/>
        <w:rPr>
          <w:rFonts w:hint="eastAsia" w:ascii="仿宋" w:hAnsi="仿宋" w:eastAsia="仿宋"/>
          <w:sz w:val="32"/>
          <w:szCs w:val="32"/>
        </w:rPr>
      </w:pPr>
      <w:r>
        <w:rPr>
          <w:rFonts w:ascii="仿宋" w:hAnsi="仿宋" w:eastAsia="仿宋"/>
          <w:sz w:val="32"/>
          <w:szCs w:val="32"/>
        </w:rPr>
        <w:t>5、上述步骤完成后，选择列表中的设备使用登记申请，点击“提交审核”按钮，打开提交审核界面，填写经办人、手机号，发送验证码，输入收到的验证码后，点提交审核。等待特种设备安全监管部门进行审核。</w:t>
      </w:r>
    </w:p>
    <w:p>
      <w:pPr>
        <w:ind w:firstLine="640" w:firstLineChars="200"/>
        <w:rPr>
          <w:rFonts w:ascii="仿宋" w:hAnsi="仿宋" w:eastAsia="仿宋"/>
          <w:sz w:val="32"/>
          <w:szCs w:val="32"/>
        </w:rPr>
      </w:pPr>
      <w:r>
        <w:rPr>
          <w:rFonts w:ascii="仿宋" w:hAnsi="仿宋" w:eastAsia="仿宋"/>
          <w:sz w:val="32"/>
          <w:szCs w:val="32"/>
        </w:rPr>
        <w:t>6、特种设备安全监管部门审核设备使用登记申请时发现问题后，填写审核意见后回退，使用单位可在业务办理-设备使用登记-申请登记菜单中进行查看。</w:t>
      </w:r>
    </w:p>
    <w:p>
      <w:pPr>
        <w:ind w:firstLine="640" w:firstLineChars="200"/>
        <w:rPr>
          <w:rFonts w:ascii="仿宋" w:hAnsi="仿宋" w:eastAsia="仿宋"/>
          <w:sz w:val="32"/>
          <w:szCs w:val="32"/>
        </w:rPr>
      </w:pPr>
      <w:r>
        <w:rPr>
          <w:rFonts w:ascii="仿宋" w:hAnsi="仿宋" w:eastAsia="仿宋"/>
          <w:sz w:val="32"/>
          <w:szCs w:val="32"/>
        </w:rPr>
        <w:t>7、设备使用登记审核通过后，使用单位可生成使用登记证进行打印。</w:t>
      </w:r>
    </w:p>
    <w:p>
      <w:pPr>
        <w:widowControl/>
        <w:shd w:val="clear" w:color="auto" w:fill="FFFFFF"/>
        <w:jc w:val="left"/>
        <w:rPr>
          <w:rFonts w:hint="eastAsia" w:ascii="Arial" w:hAnsi="Arial" w:eastAsia="宋体" w:cs="Arial"/>
          <w:color w:val="333333"/>
          <w:kern w:val="0"/>
          <w:sz w:val="23"/>
          <w:szCs w:val="23"/>
        </w:rPr>
      </w:pPr>
    </w:p>
    <w:p>
      <w:pPr>
        <w:ind w:firstLine="640" w:firstLineChars="200"/>
        <w:rPr>
          <w:rFonts w:ascii="仿宋" w:hAnsi="仿宋" w:eastAsia="仿宋"/>
          <w:sz w:val="32"/>
          <w:szCs w:val="32"/>
        </w:rPr>
      </w:pPr>
      <w:r>
        <w:rPr>
          <w:rFonts w:hint="eastAsia" w:ascii="仿宋" w:hAnsi="仿宋" w:eastAsia="仿宋"/>
          <w:sz w:val="32"/>
          <w:szCs w:val="32"/>
        </w:rPr>
        <w:t>具体</w:t>
      </w:r>
      <w:r>
        <w:rPr>
          <w:rFonts w:ascii="仿宋" w:hAnsi="仿宋" w:eastAsia="仿宋"/>
          <w:sz w:val="32"/>
          <w:szCs w:val="32"/>
        </w:rPr>
        <w:t>操作流程</w:t>
      </w:r>
      <w:r>
        <w:rPr>
          <w:rFonts w:hint="eastAsia" w:ascii="仿宋" w:hAnsi="仿宋" w:eastAsia="仿宋"/>
          <w:sz w:val="32"/>
          <w:szCs w:val="32"/>
        </w:rPr>
        <w:t>可</w:t>
      </w:r>
      <w:r>
        <w:rPr>
          <w:rFonts w:ascii="仿宋" w:hAnsi="仿宋" w:eastAsia="仿宋"/>
          <w:sz w:val="32"/>
          <w:szCs w:val="32"/>
        </w:rPr>
        <w:t>在平台首页观看文字版或</w:t>
      </w:r>
      <w:r>
        <w:rPr>
          <w:rFonts w:hint="eastAsia" w:ascii="仿宋" w:hAnsi="仿宋" w:eastAsia="仿宋"/>
          <w:sz w:val="32"/>
          <w:szCs w:val="32"/>
        </w:rPr>
        <w:t>视频版详细</w:t>
      </w:r>
      <w:r>
        <w:rPr>
          <w:rFonts w:ascii="仿宋" w:hAnsi="仿宋" w:eastAsia="仿宋"/>
          <w:sz w:val="32"/>
          <w:szCs w:val="32"/>
        </w:rPr>
        <w:t>讲解</w:t>
      </w:r>
      <w:r>
        <w:rPr>
          <w:rFonts w:hint="eastAsia" w:ascii="仿宋" w:hAnsi="仿宋" w:eastAsia="仿宋"/>
          <w:sz w:val="32"/>
          <w:szCs w:val="32"/>
        </w:rPr>
        <w:t>。</w:t>
      </w:r>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drawing>
          <wp:inline distT="0" distB="0" distL="0" distR="0">
            <wp:extent cx="5274310" cy="2541270"/>
            <wp:effectExtent l="0" t="0" r="254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4" cstate="print">
                      <a:extLst>
                        <a:ext uri="{28A0092B-C50C-407E-A947-70E740481C1C}">
                          <a14:useLocalDpi xmlns:a14="http://schemas.microsoft.com/office/drawing/2010/main" val="false"/>
                        </a:ext>
                      </a:extLst>
                    </a:blip>
                    <a:stretch>
                      <a:fillRect/>
                    </a:stretch>
                  </pic:blipFill>
                  <pic:spPr>
                    <a:xfrm>
                      <a:off x="0" y="0"/>
                      <a:ext cx="5274310" cy="2541270"/>
                    </a:xfrm>
                    <a:prstGeom prst="rect">
                      <a:avLst/>
                    </a:prstGeom>
                  </pic:spPr>
                </pic:pic>
              </a:graphicData>
            </a:graphic>
          </wp:inline>
        </w:drawing>
      </w:r>
    </w:p>
    <w:p>
      <w:pPr>
        <w:ind w:firstLine="640" w:firstLineChars="200"/>
        <w:rPr>
          <w:rFonts w:ascii="仿宋" w:hAnsi="仿宋" w:eastAsia="仿宋"/>
          <w:sz w:val="32"/>
          <w:szCs w:val="32"/>
        </w:rPr>
      </w:pPr>
      <w:r>
        <w:rPr>
          <w:rFonts w:hint="eastAsia" w:ascii="仿宋" w:hAnsi="仿宋" w:eastAsia="仿宋"/>
          <w:sz w:val="32"/>
          <w:szCs w:val="32"/>
        </w:rPr>
        <w:drawing>
          <wp:inline distT="0" distB="0" distL="0" distR="0">
            <wp:extent cx="5274310" cy="2553335"/>
            <wp:effectExtent l="0" t="0" r="254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5" cstate="print">
                      <a:extLst>
                        <a:ext uri="{28A0092B-C50C-407E-A947-70E740481C1C}">
                          <a14:useLocalDpi xmlns:a14="http://schemas.microsoft.com/office/drawing/2010/main" val="false"/>
                        </a:ext>
                      </a:extLst>
                    </a:blip>
                    <a:stretch>
                      <a:fillRect/>
                    </a:stretch>
                  </pic:blipFill>
                  <pic:spPr>
                    <a:xfrm>
                      <a:off x="0" y="0"/>
                      <a:ext cx="5274310" cy="2553335"/>
                    </a:xfrm>
                    <a:prstGeom prst="rect">
                      <a:avLst/>
                    </a:prstGeom>
                  </pic:spPr>
                </pic:pic>
              </a:graphicData>
            </a:graphic>
          </wp:inline>
        </w:drawing>
      </w:r>
    </w:p>
    <w:p>
      <w:pPr>
        <w:pStyle w:val="10"/>
        <w:numPr>
          <w:ilvl w:val="0"/>
          <w:numId w:val="1"/>
        </w:numPr>
        <w:ind w:firstLineChars="0"/>
      </w:pPr>
      <w:r>
        <w:rPr>
          <w:rFonts w:hint="eastAsia" w:ascii="仿宋" w:hAnsi="仿宋" w:eastAsia="仿宋"/>
          <w:sz w:val="32"/>
          <w:szCs w:val="32"/>
        </w:rPr>
        <w:t xml:space="preserve">   线下办理（现场</w:t>
      </w:r>
      <w:r>
        <w:rPr>
          <w:rFonts w:ascii="仿宋" w:hAnsi="仿宋" w:eastAsia="仿宋"/>
          <w:sz w:val="32"/>
          <w:szCs w:val="32"/>
        </w:rPr>
        <w:t>办</w:t>
      </w:r>
      <w:r>
        <w:rPr>
          <w:rFonts w:hint="eastAsia" w:ascii="仿宋" w:hAnsi="仿宋" w:eastAsia="仿宋"/>
          <w:sz w:val="32"/>
          <w:szCs w:val="32"/>
        </w:rPr>
        <w:t>）</w:t>
      </w:r>
    </w:p>
    <w:p>
      <w:pPr>
        <w:pStyle w:val="10"/>
        <w:ind w:left="420" w:firstLine="320" w:firstLineChars="100"/>
        <w:rPr>
          <w:rFonts w:ascii="仿宋" w:hAnsi="仿宋" w:eastAsia="仿宋"/>
          <w:sz w:val="32"/>
          <w:szCs w:val="32"/>
        </w:rPr>
      </w:pPr>
      <w:r>
        <w:rPr>
          <w:rFonts w:hint="eastAsia" w:ascii="仿宋" w:hAnsi="仿宋" w:eastAsia="仿宋"/>
          <w:sz w:val="32"/>
          <w:szCs w:val="32"/>
        </w:rPr>
        <w:t>车用气瓶</w:t>
      </w:r>
      <w:r>
        <w:rPr>
          <w:rFonts w:ascii="仿宋" w:hAnsi="仿宋" w:eastAsia="仿宋"/>
          <w:sz w:val="32"/>
          <w:szCs w:val="32"/>
        </w:rPr>
        <w:t>需</w:t>
      </w:r>
      <w:r>
        <w:rPr>
          <w:rFonts w:hint="eastAsia" w:ascii="仿宋" w:hAnsi="仿宋" w:eastAsia="仿宋"/>
          <w:sz w:val="32"/>
          <w:szCs w:val="32"/>
        </w:rPr>
        <w:t>分</w:t>
      </w:r>
      <w:r>
        <w:rPr>
          <w:rFonts w:ascii="仿宋" w:hAnsi="仿宋" w:eastAsia="仿宋"/>
          <w:sz w:val="32"/>
          <w:szCs w:val="32"/>
        </w:rPr>
        <w:t>以下情况</w:t>
      </w:r>
      <w:r>
        <w:rPr>
          <w:rFonts w:hint="eastAsia" w:ascii="仿宋" w:hAnsi="仿宋" w:eastAsia="仿宋"/>
          <w:sz w:val="32"/>
          <w:szCs w:val="32"/>
        </w:rPr>
        <w:t>携带</w:t>
      </w:r>
      <w:r>
        <w:rPr>
          <w:rFonts w:ascii="仿宋" w:hAnsi="仿宋" w:eastAsia="仿宋"/>
          <w:sz w:val="32"/>
          <w:szCs w:val="32"/>
        </w:rPr>
        <w:t>所需资料</w:t>
      </w:r>
      <w:r>
        <w:rPr>
          <w:rFonts w:hint="eastAsia" w:ascii="仿宋" w:hAnsi="仿宋" w:eastAsia="仿宋"/>
          <w:sz w:val="32"/>
          <w:szCs w:val="32"/>
        </w:rPr>
        <w:t>到大厅现场办理</w:t>
      </w:r>
    </w:p>
    <w:p>
      <w:pPr>
        <w:pStyle w:val="10"/>
        <w:numPr>
          <w:ilvl w:val="0"/>
          <w:numId w:val="2"/>
        </w:numPr>
        <w:ind w:firstLineChars="0"/>
      </w:pPr>
      <w:r>
        <w:rPr>
          <w:rFonts w:hint="eastAsia" w:ascii="仿宋" w:hAnsi="仿宋" w:eastAsia="仿宋"/>
          <w:sz w:val="32"/>
          <w:szCs w:val="32"/>
        </w:rPr>
        <w:t>新办证</w:t>
      </w:r>
      <w:r>
        <w:t>：</w:t>
      </w:r>
    </w:p>
    <w:p>
      <w:pPr>
        <w:rPr>
          <w:rFonts w:ascii="仿宋" w:hAnsi="仿宋" w:eastAsia="仿宋"/>
          <w:sz w:val="32"/>
          <w:szCs w:val="32"/>
        </w:rPr>
      </w:pPr>
      <w:r>
        <w:rPr>
          <w:rFonts w:hint="eastAsia" w:ascii="仿宋" w:hAnsi="仿宋" w:eastAsia="仿宋"/>
          <w:sz w:val="32"/>
          <w:szCs w:val="32"/>
        </w:rPr>
        <w:t xml:space="preserve">    所需</w:t>
      </w:r>
      <w:r>
        <w:rPr>
          <w:rFonts w:ascii="仿宋" w:hAnsi="仿宋" w:eastAsia="仿宋"/>
          <w:sz w:val="32"/>
          <w:szCs w:val="32"/>
        </w:rPr>
        <w:t>材料</w:t>
      </w:r>
      <w:r>
        <w:rPr>
          <w:rFonts w:hint="eastAsia" w:ascii="仿宋" w:hAnsi="仿宋" w:eastAsia="仿宋"/>
          <w:sz w:val="32"/>
          <w:szCs w:val="32"/>
        </w:rPr>
        <w:t>：</w:t>
      </w:r>
      <w:r>
        <w:rPr>
          <w:rFonts w:ascii="仿宋" w:hAnsi="仿宋" w:eastAsia="仿宋"/>
          <w:sz w:val="32"/>
          <w:szCs w:val="32"/>
        </w:rPr>
        <w:t>气瓶合格证原件及复印件；气瓶</w:t>
      </w:r>
      <w:r>
        <w:rPr>
          <w:rFonts w:hint="eastAsia" w:ascii="仿宋" w:hAnsi="仿宋" w:eastAsia="仿宋"/>
          <w:sz w:val="32"/>
          <w:szCs w:val="32"/>
        </w:rPr>
        <w:t>批量质量</w:t>
      </w:r>
      <w:r>
        <w:rPr>
          <w:rFonts w:ascii="仿宋" w:hAnsi="仿宋" w:eastAsia="仿宋"/>
          <w:sz w:val="32"/>
          <w:szCs w:val="32"/>
        </w:rPr>
        <w:t>证明书原件及复印件；制造监督检验证书原件及复印件；安装合格证原件及复印件（</w:t>
      </w:r>
      <w:r>
        <w:rPr>
          <w:rFonts w:hint="eastAsia" w:ascii="仿宋" w:hAnsi="仿宋" w:eastAsia="仿宋"/>
          <w:sz w:val="32"/>
          <w:szCs w:val="32"/>
        </w:rPr>
        <w:t>制造</w:t>
      </w:r>
      <w:r>
        <w:rPr>
          <w:rFonts w:ascii="仿宋" w:hAnsi="仿宋" w:eastAsia="仿宋"/>
          <w:sz w:val="32"/>
          <w:szCs w:val="32"/>
        </w:rPr>
        <w:t>单位与整车出厂合格证不一致的需提供安装监督检验证书）</w:t>
      </w:r>
      <w:r>
        <w:rPr>
          <w:rFonts w:hint="eastAsia" w:ascii="仿宋" w:hAnsi="仿宋" w:eastAsia="仿宋"/>
          <w:sz w:val="32"/>
          <w:szCs w:val="32"/>
        </w:rPr>
        <w:t>；</w:t>
      </w:r>
      <w:r>
        <w:rPr>
          <w:rFonts w:ascii="仿宋" w:hAnsi="仿宋" w:eastAsia="仿宋"/>
          <w:sz w:val="32"/>
          <w:szCs w:val="32"/>
        </w:rPr>
        <w:t>整车出厂合格证</w:t>
      </w:r>
      <w:r>
        <w:rPr>
          <w:rFonts w:hint="eastAsia" w:ascii="仿宋" w:hAnsi="仿宋" w:eastAsia="仿宋"/>
          <w:sz w:val="32"/>
          <w:szCs w:val="32"/>
        </w:rPr>
        <w:t>（2020年</w:t>
      </w:r>
      <w:r>
        <w:rPr>
          <w:rFonts w:ascii="仿宋" w:hAnsi="仿宋" w:eastAsia="仿宋"/>
          <w:sz w:val="32"/>
          <w:szCs w:val="32"/>
        </w:rPr>
        <w:t>以前的如果无整车出厂合格证，</w:t>
      </w:r>
      <w:r>
        <w:rPr>
          <w:rFonts w:hint="eastAsia" w:ascii="仿宋" w:hAnsi="仿宋" w:eastAsia="仿宋"/>
          <w:sz w:val="32"/>
          <w:szCs w:val="32"/>
        </w:rPr>
        <w:t>提供</w:t>
      </w:r>
      <w:r>
        <w:rPr>
          <w:rFonts w:ascii="仿宋" w:hAnsi="仿宋" w:eastAsia="仿宋"/>
          <w:sz w:val="32"/>
          <w:szCs w:val="32"/>
        </w:rPr>
        <w:t>车辆一致性报告也</w:t>
      </w:r>
      <w:r>
        <w:rPr>
          <w:rFonts w:hint="eastAsia" w:ascii="仿宋" w:hAnsi="仿宋" w:eastAsia="仿宋"/>
          <w:sz w:val="32"/>
          <w:szCs w:val="32"/>
        </w:rPr>
        <w:t>可以）；车主</w:t>
      </w:r>
      <w:r>
        <w:rPr>
          <w:rFonts w:ascii="仿宋" w:hAnsi="仿宋" w:eastAsia="仿宋"/>
          <w:sz w:val="32"/>
          <w:szCs w:val="32"/>
        </w:rPr>
        <w:t>身份证</w:t>
      </w:r>
      <w:r>
        <w:rPr>
          <w:rFonts w:hint="eastAsia" w:ascii="仿宋" w:hAnsi="仿宋" w:eastAsia="仿宋"/>
          <w:sz w:val="32"/>
          <w:szCs w:val="32"/>
        </w:rPr>
        <w:t>、</w:t>
      </w:r>
      <w:r>
        <w:rPr>
          <w:rFonts w:ascii="仿宋" w:hAnsi="仿宋" w:eastAsia="仿宋"/>
          <w:sz w:val="32"/>
          <w:szCs w:val="32"/>
        </w:rPr>
        <w:t>行驶证</w:t>
      </w:r>
      <w:r>
        <w:rPr>
          <w:rFonts w:hint="eastAsia" w:ascii="仿宋" w:hAnsi="仿宋" w:eastAsia="仿宋"/>
          <w:sz w:val="32"/>
          <w:szCs w:val="32"/>
        </w:rPr>
        <w:t>、登记证书</w:t>
      </w:r>
      <w:r>
        <w:rPr>
          <w:rFonts w:ascii="仿宋" w:hAnsi="仿宋" w:eastAsia="仿宋"/>
          <w:sz w:val="32"/>
          <w:szCs w:val="32"/>
        </w:rPr>
        <w:t>（车管所绿本）复印件</w:t>
      </w:r>
    </w:p>
    <w:p>
      <w:pPr>
        <w:rPr>
          <w:rFonts w:ascii="仿宋" w:hAnsi="仿宋" w:eastAsia="仿宋"/>
          <w:sz w:val="32"/>
          <w:szCs w:val="32"/>
        </w:rPr>
      </w:pPr>
      <w:r>
        <w:rPr>
          <w:rFonts w:hint="eastAsia" w:ascii="仿宋" w:hAnsi="仿宋" w:eastAsia="仿宋"/>
          <w:sz w:val="32"/>
          <w:szCs w:val="32"/>
        </w:rPr>
        <w:t>（二）过户</w:t>
      </w:r>
    </w:p>
    <w:p>
      <w:pPr>
        <w:pStyle w:val="10"/>
        <w:numPr>
          <w:ilvl w:val="0"/>
          <w:numId w:val="3"/>
        </w:numPr>
        <w:ind w:firstLineChars="0"/>
        <w:rPr>
          <w:rFonts w:ascii="仿宋" w:hAnsi="仿宋" w:eastAsia="仿宋"/>
          <w:sz w:val="32"/>
          <w:szCs w:val="32"/>
        </w:rPr>
      </w:pPr>
      <w:r>
        <w:rPr>
          <w:rFonts w:hint="eastAsia" w:ascii="仿宋" w:hAnsi="仿宋" w:eastAsia="仿宋"/>
          <w:sz w:val="32"/>
          <w:szCs w:val="32"/>
        </w:rPr>
        <w:t>本地过户</w:t>
      </w:r>
      <w:r>
        <w:rPr>
          <w:rFonts w:ascii="仿宋" w:hAnsi="仿宋" w:eastAsia="仿宋"/>
          <w:sz w:val="32"/>
          <w:szCs w:val="32"/>
        </w:rPr>
        <w:t>：</w:t>
      </w:r>
      <w:r>
        <w:rPr>
          <w:rFonts w:hint="eastAsia" w:ascii="仿宋" w:hAnsi="仿宋" w:eastAsia="仿宋"/>
          <w:sz w:val="32"/>
          <w:szCs w:val="32"/>
        </w:rPr>
        <w:t>需提供</w:t>
      </w:r>
      <w:r>
        <w:rPr>
          <w:rFonts w:ascii="仿宋" w:hAnsi="仿宋" w:eastAsia="仿宋"/>
          <w:sz w:val="32"/>
          <w:szCs w:val="32"/>
        </w:rPr>
        <w:t>旧气证、</w:t>
      </w:r>
      <w:r>
        <w:rPr>
          <w:rFonts w:hint="eastAsia" w:ascii="仿宋" w:hAnsi="仿宋" w:eastAsia="仿宋"/>
          <w:sz w:val="32"/>
          <w:szCs w:val="32"/>
        </w:rPr>
        <w:t>新车主</w:t>
      </w:r>
      <w:r>
        <w:rPr>
          <w:rFonts w:ascii="仿宋" w:hAnsi="仿宋" w:eastAsia="仿宋"/>
          <w:sz w:val="32"/>
          <w:szCs w:val="32"/>
        </w:rPr>
        <w:t>身份证</w:t>
      </w:r>
      <w:r>
        <w:rPr>
          <w:rFonts w:hint="eastAsia" w:ascii="仿宋" w:hAnsi="仿宋" w:eastAsia="仿宋"/>
          <w:sz w:val="32"/>
          <w:szCs w:val="32"/>
        </w:rPr>
        <w:t>、</w:t>
      </w:r>
      <w:r>
        <w:rPr>
          <w:rFonts w:ascii="仿宋" w:hAnsi="仿宋" w:eastAsia="仿宋"/>
          <w:sz w:val="32"/>
          <w:szCs w:val="32"/>
        </w:rPr>
        <w:t>行驶证</w:t>
      </w:r>
      <w:r>
        <w:rPr>
          <w:rFonts w:hint="eastAsia" w:ascii="仿宋" w:hAnsi="仿宋" w:eastAsia="仿宋"/>
          <w:sz w:val="32"/>
          <w:szCs w:val="32"/>
        </w:rPr>
        <w:t>、登记证书</w:t>
      </w:r>
      <w:r>
        <w:rPr>
          <w:rFonts w:ascii="仿宋" w:hAnsi="仿宋" w:eastAsia="仿宋"/>
          <w:sz w:val="32"/>
          <w:szCs w:val="32"/>
        </w:rPr>
        <w:t>（车管所绿本）复印件</w:t>
      </w:r>
      <w:r>
        <w:rPr>
          <w:rFonts w:hint="eastAsia" w:ascii="仿宋" w:hAnsi="仿宋" w:eastAsia="仿宋"/>
          <w:sz w:val="32"/>
          <w:szCs w:val="32"/>
        </w:rPr>
        <w:t>。</w:t>
      </w:r>
    </w:p>
    <w:p>
      <w:pPr>
        <w:pStyle w:val="10"/>
        <w:numPr>
          <w:ilvl w:val="0"/>
          <w:numId w:val="3"/>
        </w:numPr>
        <w:ind w:firstLineChars="0"/>
        <w:rPr>
          <w:rFonts w:ascii="仿宋" w:hAnsi="仿宋" w:eastAsia="仿宋"/>
          <w:sz w:val="32"/>
          <w:szCs w:val="32"/>
        </w:rPr>
      </w:pPr>
      <w:r>
        <w:rPr>
          <w:rFonts w:hint="eastAsia" w:ascii="仿宋" w:hAnsi="仿宋" w:eastAsia="仿宋"/>
          <w:sz w:val="32"/>
          <w:szCs w:val="32"/>
        </w:rPr>
        <w:t>外地过</w:t>
      </w:r>
      <w:r>
        <w:rPr>
          <w:rFonts w:ascii="仿宋" w:hAnsi="仿宋" w:eastAsia="仿宋"/>
          <w:sz w:val="32"/>
          <w:szCs w:val="32"/>
        </w:rPr>
        <w:t>户：</w:t>
      </w:r>
      <w:r>
        <w:rPr>
          <w:rFonts w:hint="eastAsia" w:ascii="仿宋" w:hAnsi="仿宋" w:eastAsia="仿宋"/>
          <w:sz w:val="32"/>
          <w:szCs w:val="32"/>
        </w:rPr>
        <w:t>需提供</w:t>
      </w:r>
      <w:r>
        <w:rPr>
          <w:rFonts w:ascii="仿宋" w:hAnsi="仿宋" w:eastAsia="仿宋"/>
          <w:sz w:val="32"/>
          <w:szCs w:val="32"/>
        </w:rPr>
        <w:t>过户证明、新办证的一整套</w:t>
      </w:r>
      <w:r>
        <w:rPr>
          <w:rFonts w:hint="eastAsia" w:ascii="仿宋" w:hAnsi="仿宋" w:eastAsia="仿宋"/>
          <w:sz w:val="32"/>
          <w:szCs w:val="32"/>
        </w:rPr>
        <w:t>资料、</w:t>
      </w:r>
      <w:r>
        <w:rPr>
          <w:rFonts w:ascii="仿宋" w:hAnsi="仿宋" w:eastAsia="仿宋"/>
          <w:sz w:val="32"/>
          <w:szCs w:val="32"/>
        </w:rPr>
        <w:t>有效期内的检验报告及检验机构的资质</w:t>
      </w:r>
      <w:r>
        <w:rPr>
          <w:rFonts w:hint="eastAsia" w:ascii="仿宋" w:hAnsi="仿宋" w:eastAsia="仿宋"/>
          <w:sz w:val="32"/>
          <w:szCs w:val="32"/>
        </w:rPr>
        <w:t>。</w:t>
      </w:r>
    </w:p>
    <w:p>
      <w:pPr>
        <w:ind w:firstLine="800" w:firstLineChars="250"/>
        <w:rPr>
          <w:rFonts w:hint="eastAsia" w:ascii="仿宋" w:hAnsi="仿宋" w:eastAsia="仿宋"/>
          <w:sz w:val="32"/>
          <w:szCs w:val="32"/>
        </w:rPr>
      </w:pPr>
      <w:r>
        <w:rPr>
          <w:rFonts w:hint="eastAsia" w:ascii="仿宋" w:hAnsi="仿宋" w:eastAsia="仿宋"/>
          <w:sz w:val="32"/>
          <w:szCs w:val="32"/>
        </w:rPr>
        <w:t>LNG直接</w:t>
      </w:r>
      <w:r>
        <w:rPr>
          <w:rFonts w:ascii="仿宋" w:hAnsi="仿宋" w:eastAsia="仿宋"/>
          <w:sz w:val="32"/>
          <w:szCs w:val="32"/>
        </w:rPr>
        <w:t>拿材料</w:t>
      </w:r>
      <w:r>
        <w:rPr>
          <w:rFonts w:hint="eastAsia" w:ascii="仿宋" w:hAnsi="仿宋" w:eastAsia="仿宋"/>
          <w:sz w:val="32"/>
          <w:szCs w:val="32"/>
        </w:rPr>
        <w:t>到大厅办理</w:t>
      </w:r>
      <w:r>
        <w:rPr>
          <w:rFonts w:ascii="仿宋" w:hAnsi="仿宋" w:eastAsia="仿宋"/>
          <w:sz w:val="32"/>
          <w:szCs w:val="32"/>
        </w:rPr>
        <w:t>；</w:t>
      </w:r>
      <w:r>
        <w:rPr>
          <w:rFonts w:hint="eastAsia" w:ascii="仿宋" w:hAnsi="仿宋" w:eastAsia="仿宋"/>
          <w:sz w:val="32"/>
          <w:szCs w:val="32"/>
        </w:rPr>
        <w:t>CNG需</w:t>
      </w:r>
      <w:r>
        <w:rPr>
          <w:rFonts w:ascii="仿宋" w:hAnsi="仿宋" w:eastAsia="仿宋"/>
          <w:sz w:val="32"/>
          <w:szCs w:val="32"/>
        </w:rPr>
        <w:t>先去改装厂（</w:t>
      </w:r>
      <w:r>
        <w:rPr>
          <w:rFonts w:hint="eastAsia" w:ascii="仿宋" w:hAnsi="仿宋" w:eastAsia="仿宋"/>
          <w:sz w:val="32"/>
          <w:szCs w:val="32"/>
        </w:rPr>
        <w:t>宏泰/奋翔</w:t>
      </w:r>
      <w:r>
        <w:rPr>
          <w:rFonts w:ascii="仿宋" w:hAnsi="仿宋" w:eastAsia="仿宋"/>
          <w:sz w:val="32"/>
          <w:szCs w:val="32"/>
        </w:rPr>
        <w:t>录信息）</w:t>
      </w:r>
      <w:r>
        <w:rPr>
          <w:rFonts w:hint="eastAsia" w:ascii="仿宋" w:hAnsi="仿宋" w:eastAsia="仿宋"/>
          <w:sz w:val="32"/>
          <w:szCs w:val="32"/>
        </w:rPr>
        <w:t>后</w:t>
      </w:r>
      <w:r>
        <w:rPr>
          <w:rFonts w:ascii="仿宋" w:hAnsi="仿宋" w:eastAsia="仿宋"/>
          <w:sz w:val="32"/>
          <w:szCs w:val="32"/>
        </w:rPr>
        <w:t>拿材料</w:t>
      </w:r>
      <w:r>
        <w:rPr>
          <w:rFonts w:hint="eastAsia" w:ascii="仿宋" w:hAnsi="仿宋" w:eastAsia="仿宋"/>
          <w:sz w:val="32"/>
          <w:szCs w:val="32"/>
        </w:rPr>
        <w:t>到大厅</w:t>
      </w:r>
      <w:r>
        <w:rPr>
          <w:rFonts w:ascii="仿宋" w:hAnsi="仿宋" w:eastAsia="仿宋"/>
          <w:sz w:val="32"/>
          <w:szCs w:val="32"/>
        </w:rPr>
        <w:t>办</w:t>
      </w:r>
      <w:r>
        <w:rPr>
          <w:rFonts w:hint="eastAsia" w:ascii="仿宋" w:hAnsi="仿宋" w:eastAsia="仿宋"/>
          <w:sz w:val="32"/>
          <w:szCs w:val="32"/>
        </w:rPr>
        <w:t>理</w:t>
      </w:r>
      <w:r>
        <w:rPr>
          <w:rFonts w:ascii="仿宋" w:hAnsi="仿宋" w:eastAsia="仿宋"/>
          <w:sz w:val="32"/>
          <w:szCs w:val="32"/>
        </w:rPr>
        <w:t>。</w:t>
      </w:r>
    </w:p>
    <w:p>
      <w:pPr>
        <w:pStyle w:val="10"/>
        <w:ind w:left="780" w:firstLine="0" w:firstLineChars="0"/>
        <w:rPr>
          <w:rFonts w:hint="eastAsia"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Arial">
    <w:altName w:val="Times New Roman"/>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265D6"/>
    <w:multiLevelType w:val="multilevel"/>
    <w:tmpl w:val="628265D6"/>
    <w:lvl w:ilvl="0" w:tentative="0">
      <w:start w:val="1"/>
      <w:numFmt w:val="decimal"/>
      <w:lvlText w:val="%1."/>
      <w:lvlJc w:val="left"/>
      <w:pPr>
        <w:ind w:left="780" w:hanging="360"/>
      </w:pPr>
      <w:rPr>
        <w:rFonts w:hint="default" w:asciiTheme="minorHAnsi" w:hAnsiTheme="minorHAnsi" w:eastAsiaTheme="minorEastAsia"/>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33957ED"/>
    <w:multiLevelType w:val="multilevel"/>
    <w:tmpl w:val="633957ED"/>
    <w:lvl w:ilvl="0" w:tentative="0">
      <w:start w:val="1"/>
      <w:numFmt w:val="japaneseCounting"/>
      <w:lvlText w:val="（%1）"/>
      <w:lvlJc w:val="left"/>
      <w:pPr>
        <w:ind w:left="1080" w:hanging="1080"/>
      </w:pPr>
      <w:rPr>
        <w:rFonts w:hint="default" w:ascii="仿宋" w:hAnsi="仿宋" w:eastAsia="仿宋"/>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B310AEE"/>
    <w:multiLevelType w:val="multilevel"/>
    <w:tmpl w:val="6B310AE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6"/>
    <w:rsid w:val="001C59C5"/>
    <w:rsid w:val="00354F9A"/>
    <w:rsid w:val="003D2FF4"/>
    <w:rsid w:val="00497A5E"/>
    <w:rsid w:val="005529EF"/>
    <w:rsid w:val="005D1784"/>
    <w:rsid w:val="00754E02"/>
    <w:rsid w:val="007A471A"/>
    <w:rsid w:val="008B6F50"/>
    <w:rsid w:val="00961F76"/>
    <w:rsid w:val="00AF16A5"/>
    <w:rsid w:val="00CB69A0"/>
    <w:rsid w:val="00F23286"/>
    <w:rsid w:val="00F94586"/>
    <w:rsid w:val="5CF38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167</Words>
  <Characters>952</Characters>
  <Lines>7</Lines>
  <Paragraphs>2</Paragraphs>
  <TotalTime>38</TotalTime>
  <ScaleCrop>false</ScaleCrop>
  <LinksUpToDate>false</LinksUpToDate>
  <CharactersWithSpaces>1117</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2024-08-14T08:34:00Z</dcterms:created>
  <dc:creator>H0030</dc:creator>
  <cp:lastModifiedBy>inspur</cp:lastModifiedBy>
  <dcterms:modified xsi:type="dcterms:W3CDTF">2024-09-11T16:35:34Z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